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EBA3" w14:textId="2B8EEE35" w:rsidR="007E107D" w:rsidRDefault="005D3D12" w:rsidP="007E107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03E3B" wp14:editId="5FA46CB7">
                <wp:simplePos x="0" y="0"/>
                <wp:positionH relativeFrom="page">
                  <wp:posOffset>230300</wp:posOffset>
                </wp:positionH>
                <wp:positionV relativeFrom="page">
                  <wp:posOffset>379515</wp:posOffset>
                </wp:positionV>
                <wp:extent cx="7386034" cy="3193961"/>
                <wp:effectExtent l="0" t="0" r="5715" b="698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6034" cy="31939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txbx>
                        <w:txbxContent>
                          <w:p w14:paraId="26511D10" w14:textId="43CAAD8B" w:rsidR="000A21B9" w:rsidRPr="00C34D15" w:rsidRDefault="006C7866" w:rsidP="007E107D">
                            <w:pPr>
                              <w:pStyle w:val="Title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34D15">
                              <w:rPr>
                                <w:b/>
                                <w:sz w:val="72"/>
                                <w:szCs w:val="72"/>
                              </w:rPr>
                              <w:t>What can a</w:t>
                            </w:r>
                            <w:r w:rsidR="00BB6A0E" w:rsidRPr="00C34D15">
                              <w:rPr>
                                <w:b/>
                                <w:sz w:val="72"/>
                                <w:szCs w:val="72"/>
                              </w:rPr>
                              <w:t>n</w:t>
                            </w:r>
                            <w:r w:rsidRPr="00C34D1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B6A0E" w:rsidRPr="00C34D15">
                              <w:rPr>
                                <w:b/>
                                <w:sz w:val="72"/>
                                <w:szCs w:val="72"/>
                              </w:rPr>
                              <w:t>industry resident</w:t>
                            </w:r>
                            <w:r w:rsidR="000A21B9" w:rsidRPr="00C34D1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do for </w:t>
                            </w:r>
                            <w:r w:rsidRPr="00C34D15">
                              <w:rPr>
                                <w:b/>
                                <w:sz w:val="72"/>
                                <w:szCs w:val="72"/>
                              </w:rPr>
                              <w:t>the construction i</w:t>
                            </w:r>
                            <w:r w:rsidR="00100B3A" w:rsidRPr="00C34D15">
                              <w:rPr>
                                <w:b/>
                                <w:sz w:val="72"/>
                                <w:szCs w:val="72"/>
                              </w:rPr>
                              <w:t>ndustry and its partners in education</w:t>
                            </w:r>
                            <w:r w:rsidR="000A21B9" w:rsidRPr="00C34D15">
                              <w:rPr>
                                <w:b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3E3B" id="Rectangle 6" o:spid="_x0000_s1026" style="position:absolute;margin-left:18.15pt;margin-top:29.9pt;width:581.6pt;height:251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BKFgIAABkEAAAOAAAAZHJzL2Uyb0RvYy54bWysU8Fu2zAMvQ/YPwi6L7aTNG2MOEWRosOA&#10;bh3Q7QMYWY6FyaImKbGzrx8lJ2mw3Yb5IJik9Pj49LS6HzrNDtJ5habixSTnTBqBtTK7in//9vTh&#10;jjMfwNSg0ciKH6Xn9+v371a9LeUUW9S1dIxAjC97W/E2BFtmmRet7MBP0EpDxQZdB4FCt8tqBz2h&#10;dzqb5vki69HV1qGQ3lP2cSzydcJvGinCS9N4GZiuOHELaXVp3cY1W6+g3DmwrRInGvAPLDpQhppe&#10;oB4hANs79RdUp4RDj02YCOwybBolZJqBpinyP6Z5bcHKNAuJ4+1FJv//YMWXw6v96iJ1b59R/PDM&#10;4KYFs5MPzmHfSqipXRGFynrry8uBGHg6yrb9Z6zpamEfMGkwNK6LgDQdG5LUx4vUcghMUPJ2drfI&#10;Z3POBNVmxXK2XIw9oDwft86HjxI7Fn8q7uguEzwcnn2IdKA8b0n0Uav6SWmdgugfudGOHYBuHoSQ&#10;JhTpuN53xHfMF3n8RhNQnqwy5k8p0LaFMXNz3khdkzkjeOLgr/tqE7sbjDxGijGThItaRVv6Mgzb&#10;gam64tPYOWa2WB9JSYejP+k90U+L7hdnPXmz4v7nHpzkTH8ydBvLYj6PZk7B/OZ2SoG7rmyvK2AE&#10;QVU8cDb+bsL4APbWqV1LnUZhDD7QDTYqafvG6kSf/JfGPb2VaPDrOO16e9Hr3wAAAP//AwBQSwME&#10;FAAGAAgAAAAhAILSHp7fAAAACgEAAA8AAABkcnMvZG93bnJldi54bWxMj8FugzAQRO+V+g/WVuqt&#10;MSEKAoqJKpSqx4qkPfTm4A1GwWuKHaB/X+fUHndmNPum2C2mZxOOrrMkYL2KgCE1VnXUCvg4vj6l&#10;wJyXpGRvCQX8oINdeX9XyFzZmWqcDr5loYRcLgVo74ecc9doNNKt7IAUvLMdjfThHFuuRjmHctPz&#10;OIoSbmRH4YOWA1Yam8vhagTM875W6fBVVXr5fL/s43P9/TYJ8fiwvDwD87j4vzDc8AM6lIHpZK+k&#10;HOsFbJJNSArYZmHBzV9n2RbYKShJnAIvC/5/QvkLAAD//wMAUEsBAi0AFAAGAAgAAAAhALaDOJL+&#10;AAAA4QEAABMAAAAAAAAAAAAAAAAAAAAAAFtDb250ZW50X1R5cGVzXS54bWxQSwECLQAUAAYACAAA&#10;ACEAOP0h/9YAAACUAQAACwAAAAAAAAAAAAAAAAAvAQAAX3JlbHMvLnJlbHNQSwECLQAUAAYACAAA&#10;ACEAJj7wShYCAAAZBAAADgAAAAAAAAAAAAAAAAAuAgAAZHJzL2Uyb0RvYy54bWxQSwECLQAUAAYA&#10;CAAAACEAgtIent8AAAAKAQAADwAAAAAAAAAAAAAAAABwBAAAZHJzL2Rvd25yZXYueG1sUEsFBgAA&#10;AAAEAAQA8wAAAHwFAAAAAA==&#10;" fillcolor="#294171 [3204]" stroked="f">
                <v:fill opacity="32896f"/>
                <v:textbox>
                  <w:txbxContent>
                    <w:p w14:paraId="26511D10" w14:textId="43CAAD8B" w:rsidR="000A21B9" w:rsidRPr="00C34D15" w:rsidRDefault="006C7866" w:rsidP="007E107D">
                      <w:pPr>
                        <w:pStyle w:val="Title"/>
                        <w:rPr>
                          <w:b/>
                          <w:sz w:val="72"/>
                          <w:szCs w:val="72"/>
                        </w:rPr>
                      </w:pPr>
                      <w:r w:rsidRPr="00C34D15">
                        <w:rPr>
                          <w:b/>
                          <w:sz w:val="72"/>
                          <w:szCs w:val="72"/>
                        </w:rPr>
                        <w:t>What can a</w:t>
                      </w:r>
                      <w:r w:rsidR="00BB6A0E" w:rsidRPr="00C34D15">
                        <w:rPr>
                          <w:b/>
                          <w:sz w:val="72"/>
                          <w:szCs w:val="72"/>
                        </w:rPr>
                        <w:t>n</w:t>
                      </w:r>
                      <w:r w:rsidRPr="00C34D1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BB6A0E" w:rsidRPr="00C34D15">
                        <w:rPr>
                          <w:b/>
                          <w:sz w:val="72"/>
                          <w:szCs w:val="72"/>
                        </w:rPr>
                        <w:t>industry resident</w:t>
                      </w:r>
                      <w:r w:rsidR="000A21B9" w:rsidRPr="00C34D15">
                        <w:rPr>
                          <w:b/>
                          <w:sz w:val="72"/>
                          <w:szCs w:val="72"/>
                        </w:rPr>
                        <w:t xml:space="preserve"> do for </w:t>
                      </w:r>
                      <w:r w:rsidRPr="00C34D15">
                        <w:rPr>
                          <w:b/>
                          <w:sz w:val="72"/>
                          <w:szCs w:val="72"/>
                        </w:rPr>
                        <w:t>the construction i</w:t>
                      </w:r>
                      <w:r w:rsidR="00100B3A" w:rsidRPr="00C34D15">
                        <w:rPr>
                          <w:b/>
                          <w:sz w:val="72"/>
                          <w:szCs w:val="72"/>
                        </w:rPr>
                        <w:t>ndustry and its partners in education</w:t>
                      </w:r>
                      <w:r w:rsidR="000A21B9" w:rsidRPr="00C34D15">
                        <w:rPr>
                          <w:b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285DD0" wp14:editId="4CB8C9A1">
            <wp:simplePos x="0" y="0"/>
            <wp:positionH relativeFrom="column">
              <wp:posOffset>-318770</wp:posOffset>
            </wp:positionH>
            <wp:positionV relativeFrom="page">
              <wp:posOffset>211222</wp:posOffset>
            </wp:positionV>
            <wp:extent cx="8016875" cy="3582035"/>
            <wp:effectExtent l="0" t="0" r="3175" b="0"/>
            <wp:wrapTight wrapText="bothSides">
              <wp:wrapPolygon edited="0">
                <wp:start x="0" y="0"/>
                <wp:lineTo x="0" y="21481"/>
                <wp:lineTo x="21557" y="21481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1687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D1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6FC526" wp14:editId="52C00523">
                <wp:simplePos x="0" y="0"/>
                <wp:positionH relativeFrom="page">
                  <wp:posOffset>57463</wp:posOffset>
                </wp:positionH>
                <wp:positionV relativeFrom="page">
                  <wp:posOffset>3909758</wp:posOffset>
                </wp:positionV>
                <wp:extent cx="7353935" cy="3732242"/>
                <wp:effectExtent l="0" t="0" r="0" b="1905"/>
                <wp:wrapThrough wrapText="bothSides">
                  <wp:wrapPolygon edited="0">
                    <wp:start x="112" y="0"/>
                    <wp:lineTo x="112" y="21501"/>
                    <wp:lineTo x="21430" y="21501"/>
                    <wp:lineTo x="21430" y="0"/>
                    <wp:lineTo x="112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935" cy="373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15BA0" w14:textId="77777777" w:rsidR="00BB6A0E" w:rsidRDefault="00467B70" w:rsidP="00BB6A0E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While participa</w:t>
                            </w:r>
                            <w:r w:rsidR="006C7866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ting in </w:t>
                            </w:r>
                            <w:r w:rsidR="00BB6A0E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="006C7866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6A0E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Robert L. Bowen Industry Residency,</w:t>
                            </w: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</w:t>
                            </w:r>
                            <w:r w:rsidR="00BD0BFB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ducators spend several weeks on site of a construction project with the intent of gaining field experience</w:t>
                            </w:r>
                            <w:r w:rsidR="00C5191C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to bring back to their classrooms</w:t>
                            </w:r>
                            <w:r w:rsidR="00BD0BFB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="00BD0BFB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he program is </w:t>
                            </w:r>
                            <w:r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truly </w:t>
                            </w:r>
                            <w:r w:rsidR="00BD0BFB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 investment in the future of the construction industry, providing </w:t>
                            </w:r>
                            <w:r w:rsidR="00B052E6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educators with </w:t>
                            </w:r>
                            <w:r w:rsidR="00BD0BFB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valuable </w:t>
                            </w:r>
                            <w:proofErr w:type="gramStart"/>
                            <w:r w:rsidR="00B052E6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hands on</w:t>
                            </w:r>
                            <w:proofErr w:type="gramEnd"/>
                            <w:r w:rsidR="00BD0BFB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experience that</w:t>
                            </w:r>
                            <w:r w:rsidR="00C5191C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can be shared with their students</w:t>
                            </w: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100B3A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6A0E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</w:t>
                            </w:r>
                            <w:r w:rsidR="006C7866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6A0E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industry residency</w:t>
                            </w: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</w:t>
                            </w:r>
                            <w:r w:rsidR="00100B3A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pen</w:t>
                            </w: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100B3A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the door </w:t>
                            </w: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100B3A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052E6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construction partners, educators and universities </w:t>
                            </w:r>
                            <w:r w:rsidR="00100B3A"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 actively support and be engaged in educational activities that benefit all segments of the construction industry.</w:t>
                            </w:r>
                            <w:r w:rsidRPr="00467B70">
                              <w:rPr>
                                <w:rFonts w:eastAsia="Times New Roman" w:cs="Times New Roman"/>
                                <w:color w:val="FFFFFF" w:themeColor="background1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Educators are supported equally by the AGC Education and Research Foundation, their host AGC member company and their institution.</w:t>
                            </w:r>
                          </w:p>
                          <w:p w14:paraId="5ED17071" w14:textId="667F0FBB" w:rsidR="000A21B9" w:rsidRPr="00467B70" w:rsidRDefault="00BB6A0E" w:rsidP="00BB6A0E">
                            <w:pPr>
                              <w:spacing w:before="100" w:beforeAutospacing="1" w:after="100" w:afterAutospacing="1"/>
                              <w:ind w:left="720"/>
                              <w:jc w:val="center"/>
                              <w:rPr>
                                <w:rFonts w:eastAsia="Times New Roman" w:cs="Times New Roman"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1" w:history="1">
                              <w:r w:rsidRPr="00183207">
                                <w:rPr>
                                  <w:rStyle w:val="Hyperlink"/>
                                  <w:rFonts w:eastAsia="Times New Roman" w:cs="Times New Roman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APPLICATION DEADLINE</w:t>
                              </w:r>
                            </w:hyperlink>
                            <w:r>
                              <w:rPr>
                                <w:rFonts w:eastAsia="Times New Roman" w:cs="Times New Roman"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</w:t>
                            </w:r>
                            <w:r w:rsidR="00183207">
                              <w:rPr>
                                <w:rFonts w:eastAsia="Times New Roman" w:cs="Times New Roman"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DECEMBER 1, 202</w:t>
                            </w:r>
                            <w:r w:rsidR="009C031A">
                              <w:rPr>
                                <w:rFonts w:eastAsia="Times New Roman" w:cs="Times New Roman"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C5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.5pt;margin-top:307.85pt;width:579.05pt;height:293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fAYgIAADUFAAAOAAAAZHJzL2Uyb0RvYy54bWysVEtv2zAMvg/YfxB0X5xX1zWoU2QtMgwo&#10;2mLp0LMiS4kxWdQkJnb260vJzmPZLh12sSm+RH78qOubpjJsq3woweZ80OtzpqyEorSrnH9/nn/4&#10;xFlAYQthwKqc71TgN9P3765rN1FDWIMplGeUxIZJ7XK+RnSTLAtyrSoReuCUJaMGXwmko19lhRc1&#10;Za9MNuz3P2Y1+MJ5kCoE0t61Rj5N+bVWEh+1DgqZyTnVhunr03cZv9n0WkxWXrh1KbsyxD9UUYnS&#10;0qWHVHcCBdv48o9UVSk9BNDYk1BloHUpVeqBuhn0z7pZrIVTqRcCJ7gDTOH/pZUP24V78gybz9DQ&#10;ACMgtQuTQMrYT6N9Ff9UKSM7Qbg7wKYaZJKUl6OL0dXogjNJttHlaDgcD2Oe7BjufMAvCioWhZx7&#10;mkuCS2zvA7aue5d4m4V5aUyajbG/KShnq1FpuF30seIk4c6oGGXsN6VZWaTCoyLRSt0az7aCCCGk&#10;VBZTzykveUcvTXe/JbDzj6FtVW8JPkSkm8HiIbgqLfiE0lnZxY99ybr1J6hP+o4iNsumm+QSih0N&#10;2EPL/eDkvKQh3IuAT8IT2WmmtMD4SB9toM45dBJna/C//qaP/sRBsnJW0/LkPPzcCK84M18tsfNq&#10;MB7HbUuH8cXlkA7+1LI8tdhNdQs0jgE9FU4mMfqj2YvaQ/VCez6Lt5JJWEl35xz34i22K03vhFSz&#10;WXKi/XIC7+3CyZg6whsp9ty8CO86HiJR+AH2ayYmZ3RsfWOkhdkGQZeJqxHgFtUOeNrNxPbuHYnL&#10;f3pOXsfXbvoKAAD//wMAUEsDBBQABgAIAAAAIQC+kYdS3wAAAAsBAAAPAAAAZHJzL2Rvd25yZXYu&#10;eG1sTI/BTsMwEETvSP0Ha5G4UTuFpDRkUyEQVxBtQeLmxtskaryOYrcJf497gtusZjXzplhPthNn&#10;GnzrGCGZKxDElTMt1wi77evtAwgfNBvdOSaEH/KwLmdXhc6NG/mDzptQixjCPtcITQh9LqWvGrLa&#10;z11PHL2DG6wO8RxqaQY9xnDbyYVSmbS65djQ6J6eG6qOm5NF+Hw7fH/dq/f6xab96CYl2a4k4s31&#10;9PQIItAU/p7hgh/RoYxMe3di40WHsIpLAkKWpEsQFz/JlgmIfVQLdZeCLAv5f0P5CwAA//8DAFBL&#10;AQItABQABgAIAAAAIQC2gziS/gAAAOEBAAATAAAAAAAAAAAAAAAAAAAAAABbQ29udGVudF9UeXBl&#10;c10ueG1sUEsBAi0AFAAGAAgAAAAhADj9If/WAAAAlAEAAAsAAAAAAAAAAAAAAAAALwEAAF9yZWxz&#10;Ly5yZWxzUEsBAi0AFAAGAAgAAAAhAH70x8BiAgAANQUAAA4AAAAAAAAAAAAAAAAALgIAAGRycy9l&#10;Mm9Eb2MueG1sUEsBAi0AFAAGAAgAAAAhAL6Rh1LfAAAACwEAAA8AAAAAAAAAAAAAAAAAvAQAAGRy&#10;cy9kb3ducmV2LnhtbFBLBQYAAAAABAAEAPMAAADIBQAAAAA=&#10;" filled="f" stroked="f">
                <v:textbox>
                  <w:txbxContent>
                    <w:p w14:paraId="45515BA0" w14:textId="77777777" w:rsidR="00BB6A0E" w:rsidRDefault="00467B70" w:rsidP="00BB6A0E">
                      <w:pPr>
                        <w:spacing w:before="100" w:beforeAutospacing="1" w:after="100" w:afterAutospacing="1"/>
                        <w:ind w:left="720"/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While participa</w:t>
                      </w:r>
                      <w:r w:rsidR="006C7866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ting in </w:t>
                      </w:r>
                      <w:r w:rsidR="00BB6A0E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="006C7866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6A0E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Robert L. Bowen Industry Residency,</w:t>
                      </w: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</w:t>
                      </w:r>
                      <w:r w:rsidR="00BD0BFB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ducators spend several weeks on site of a construction project with the intent of gaining field experience</w:t>
                      </w:r>
                      <w:r w:rsidR="00C5191C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to bring back to their classrooms</w:t>
                      </w:r>
                      <w:r w:rsidR="00BD0BFB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="00BD0BFB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he program is </w:t>
                      </w:r>
                      <w:r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truly </w:t>
                      </w:r>
                      <w:r w:rsidR="00BD0BFB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 investment in the future of the construction industry, providing </w:t>
                      </w:r>
                      <w:r w:rsidR="00B052E6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educators with </w:t>
                      </w:r>
                      <w:r w:rsidR="00BD0BFB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valuable </w:t>
                      </w:r>
                      <w:proofErr w:type="gramStart"/>
                      <w:r w:rsidR="00B052E6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hands on</w:t>
                      </w:r>
                      <w:proofErr w:type="gramEnd"/>
                      <w:r w:rsidR="00BD0BFB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experience that</w:t>
                      </w:r>
                      <w:r w:rsidR="00C5191C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can be shared with their students</w:t>
                      </w: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100B3A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6A0E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</w:t>
                      </w:r>
                      <w:r w:rsidR="006C7866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6A0E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industry residency</w:t>
                      </w: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</w:t>
                      </w:r>
                      <w:r w:rsidR="00100B3A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pen</w:t>
                      </w: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100B3A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the door </w:t>
                      </w: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100B3A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052E6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construction partners, educators and universities </w:t>
                      </w:r>
                      <w:r w:rsidR="00100B3A"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 actively support and be engaged in educational activities that benefit all segments of the construction industry.</w:t>
                      </w:r>
                      <w:r w:rsidRPr="00467B70">
                        <w:rPr>
                          <w:rFonts w:eastAsia="Times New Roman" w:cs="Times New Roman"/>
                          <w:color w:val="FFFFFF" w:themeColor="background1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Educators are supported equally by the AGC Education and Research Foundation, their host AGC member company and their institution.</w:t>
                      </w:r>
                    </w:p>
                    <w:p w14:paraId="5ED17071" w14:textId="667F0FBB" w:rsidR="000A21B9" w:rsidRPr="00467B70" w:rsidRDefault="00BB6A0E" w:rsidP="00BB6A0E">
                      <w:pPr>
                        <w:spacing w:before="100" w:beforeAutospacing="1" w:after="100" w:afterAutospacing="1"/>
                        <w:ind w:left="720"/>
                        <w:jc w:val="center"/>
                        <w:rPr>
                          <w:rFonts w:eastAsia="Times New Roman" w:cs="Times New Roman"/>
                          <w:color w:val="FFFFFF" w:themeColor="background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183207">
                          <w:rPr>
                            <w:rStyle w:val="Hyperlink"/>
                            <w:rFonts w:eastAsia="Times New Roman" w:cs="Times New Roman"/>
                            <w:sz w:val="4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APPLICATION DEADLINE</w:t>
                        </w:r>
                      </w:hyperlink>
                      <w:r>
                        <w:rPr>
                          <w:rFonts w:eastAsia="Times New Roman" w:cs="Times New Roman"/>
                          <w:color w:val="FFFFFF" w:themeColor="background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: </w:t>
                      </w:r>
                      <w:r w:rsidR="00183207">
                        <w:rPr>
                          <w:rFonts w:eastAsia="Times New Roman" w:cs="Times New Roman"/>
                          <w:color w:val="FFFFFF" w:themeColor="background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DECEMBER 1, 202</w:t>
                      </w:r>
                      <w:r w:rsidR="009C031A">
                        <w:rPr>
                          <w:rFonts w:eastAsia="Times New Roman" w:cs="Times New Roman"/>
                          <w:color w:val="FFFFFF" w:themeColor="background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34D15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064902" wp14:editId="046F9500">
                <wp:simplePos x="0" y="0"/>
                <wp:positionH relativeFrom="page">
                  <wp:posOffset>-45076</wp:posOffset>
                </wp:positionH>
                <wp:positionV relativeFrom="page">
                  <wp:posOffset>3754193</wp:posOffset>
                </wp:positionV>
                <wp:extent cx="7836213" cy="3941158"/>
                <wp:effectExtent l="0" t="0" r="0" b="25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6213" cy="39411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97E4" id="Rectangle 4" o:spid="_x0000_s1026" style="position:absolute;margin-left:-3.55pt;margin-top:295.6pt;width:617pt;height:310.3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b2AgIAAPQDAAAOAAAAZHJzL2Uyb0RvYy54bWysU9tu2zAMfR+wfxD0vjjOpU2NOEWRosOA&#10;7gJ0/QBGlmNjsqhRSpzs60fJaRp0b8X8IIikdXh4dLS8PXRG7DX5Fm0p89FYCm0VVq3dlvL558On&#10;hRQ+gK3AoNWlPGovb1cfPyx7V+gJNmgqTYJBrC96V8omBFdkmVeN7sCP0GnLxRqpg8AhbbOKoGf0&#10;zmST8fgq65EqR6i095y9H4pylfDrWqvwva69DsKUkrmFtFJaN3HNVksotgSuadWJBryDRQet5aZn&#10;qHsIIHbU/gPVtYrQYx1GCrsM67pVOs3A0+TjN9M8NeB0moXF8e4sk/9/sOrb/sn9oEjdu0dUv7yw&#10;uG7AbvUdEfaNhorb5VGorHe+OB+IgeejYtN/xYqvFnYBkwaHmroIyNOJQ5L6eJZaH4JQnLxeTK8m&#10;+VQKxbXpzSzP54vUA4qX4458+KyxE3FTSuK7TPCwf/Qh0oHi5ZdEH01bPbTGpCD6R68NiT3wzYNS&#10;2oY8HTe7jvkO+fmYv8EDnGanvElzi+TEiJQa+ssmxsZWFmPTgU/MJJWiMNGDvthgdWSRCAfr8VPh&#10;TYP0R4qebVdK/3sHpKUwXywLfZPPZtGnKZjNrycc0GVlc1kBqxiqlEGKYbsOg7d3jtptw52GmS3e&#10;8eXUbZLtldWJLFsrDXd6BtG7l3H66/Wxrv4CAAD//wMAUEsDBBQABgAIAAAAIQCscnOA4QAAAAwB&#10;AAAPAAAAZHJzL2Rvd25yZXYueG1sTI/BSsQwEIbvgu8QRvAiu2kLrabbdJEFF0FwsfoA2Wa2LTaT&#10;0mTb+vamJ73NMN/8802xX0zPJhxdZ0lCvI2AIdVWd9RI+Pp82TwBc16RVr0llPCDDvbl7U2hcm1n&#10;+sCp8g0LIeRyJaH1fsg5d3WLRrmtHZDC7GJHo3xox4brUc0h3PQ8iaKMG9VRuNCqAQ8t1t/V1QSN&#10;4/H1bX7ITmn0LlI3LbwSh5OU93fL8w6Yx8X/wbDqhx0og9PZXkk71kvYPMaBlJCKOAG2AkmSCWDn&#10;tYpjAbws+P8nyl8AAAD//wMAUEsBAi0AFAAGAAgAAAAhALaDOJL+AAAA4QEAABMAAAAAAAAAAAAA&#10;AAAAAAAAAFtDb250ZW50X1R5cGVzXS54bWxQSwECLQAUAAYACAAAACEAOP0h/9YAAACUAQAACwAA&#10;AAAAAAAAAAAAAAAvAQAAX3JlbHMvLnJlbHNQSwECLQAUAAYACAAAACEAwbS29gICAAD0AwAADgAA&#10;AAAAAAAAAAAAAAAuAgAAZHJzL2Uyb0RvYy54bWxQSwECLQAUAAYACAAAACEArHJzgOEAAAAMAQAA&#10;DwAAAAAAAAAAAAAAAABcBAAAZHJzL2Rvd25yZXYueG1sUEsFBgAAAAAEAAQA8wAAAGoFAAAAAA==&#10;" fillcolor="#7c98cf [1620]" stroked="f">
                <w10:wrap anchorx="page" anchory="page"/>
              </v:rect>
            </w:pict>
          </mc:Fallback>
        </mc:AlternateContent>
      </w:r>
      <w:r w:rsidR="00BD0BFB">
        <w:rPr>
          <w:noProof/>
        </w:rPr>
        <w:drawing>
          <wp:anchor distT="0" distB="0" distL="114300" distR="114300" simplePos="0" relativeHeight="251705344" behindDoc="0" locked="0" layoutInCell="1" allowOverlap="1" wp14:anchorId="0AECD799" wp14:editId="7F47AF50">
            <wp:simplePos x="0" y="0"/>
            <wp:positionH relativeFrom="page">
              <wp:posOffset>615835</wp:posOffset>
            </wp:positionH>
            <wp:positionV relativeFrom="page">
              <wp:posOffset>9321107</wp:posOffset>
            </wp:positionV>
            <wp:extent cx="1662430" cy="356235"/>
            <wp:effectExtent l="0" t="0" r="0" b="0"/>
            <wp:wrapThrough wrapText="bothSides">
              <wp:wrapPolygon edited="0">
                <wp:start x="0" y="0"/>
                <wp:lineTo x="0" y="20021"/>
                <wp:lineTo x="21121" y="20021"/>
                <wp:lineTo x="211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12 at 1.18.25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F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B3AC3C" wp14:editId="34895AAA">
                <wp:simplePos x="0" y="0"/>
                <wp:positionH relativeFrom="page">
                  <wp:posOffset>656705</wp:posOffset>
                </wp:positionH>
                <wp:positionV relativeFrom="page">
                  <wp:posOffset>8595360</wp:posOffset>
                </wp:positionV>
                <wp:extent cx="6832600" cy="1189586"/>
                <wp:effectExtent l="0" t="0" r="0" b="0"/>
                <wp:wrapTight wrapText="bothSides">
                  <wp:wrapPolygon edited="0">
                    <wp:start x="120" y="1038"/>
                    <wp:lineTo x="120" y="20412"/>
                    <wp:lineTo x="21379" y="20412"/>
                    <wp:lineTo x="21379" y="1038"/>
                    <wp:lineTo x="120" y="1038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189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9D0C6" w14:textId="1170CE97" w:rsidR="001F366D" w:rsidRPr="001F366D" w:rsidRDefault="006C7866" w:rsidP="001F366D">
                            <w:pPr>
                              <w:pStyle w:val="Footer-Left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AGC</w:t>
                            </w:r>
                            <w:r w:rsidR="001F366D" w:rsidRPr="001F366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Education &amp; Research Foundation</w:t>
                            </w:r>
                          </w:p>
                          <w:p w14:paraId="15C19061" w14:textId="4BDCF69C" w:rsidR="001F366D" w:rsidRDefault="001F366D" w:rsidP="00BD0BFB">
                            <w:pPr>
                              <w:pStyle w:val="Footer-Left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F366D">
                              <w:rPr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BD0BF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300 Wilson Boulevard, Suite 300 </w:t>
                            </w:r>
                            <w:r w:rsidRPr="001F366D">
                              <w:rPr>
                                <w:i/>
                                <w:sz w:val="22"/>
                                <w:szCs w:val="22"/>
                              </w:rPr>
                              <w:t>Arlington, VA 22201</w:t>
                            </w:r>
                          </w:p>
                          <w:p w14:paraId="2D9AD313" w14:textId="07E3A7F5" w:rsidR="001F366D" w:rsidRDefault="00183207" w:rsidP="001F366D">
                            <w:pPr>
                              <w:pStyle w:val="Footer-Left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Paige Packard</w:t>
                            </w:r>
                          </w:p>
                          <w:p w14:paraId="1BAC71D8" w14:textId="07DAE257" w:rsidR="001F366D" w:rsidRDefault="001F366D" w:rsidP="001F366D">
                            <w:pPr>
                              <w:pStyle w:val="Footer-Lef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366D">
                              <w:rPr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3207">
                              <w:rPr>
                                <w:sz w:val="22"/>
                                <w:szCs w:val="22"/>
                              </w:rPr>
                              <w:t>paige.packard@agc.org</w:t>
                            </w:r>
                          </w:p>
                          <w:p w14:paraId="48424D09" w14:textId="1D08A312" w:rsidR="001F366D" w:rsidRDefault="001F366D" w:rsidP="001F366D">
                            <w:pPr>
                              <w:pStyle w:val="Footer-Lef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Phone: (703) 837-53</w:t>
                            </w:r>
                            <w:r w:rsidR="00183207">
                              <w:rPr>
                                <w:sz w:val="22"/>
                                <w:szCs w:val="22"/>
                              </w:rPr>
                              <w:t>87</w:t>
                            </w:r>
                          </w:p>
                          <w:p w14:paraId="76ED9F1A" w14:textId="1F72429C" w:rsidR="00BD0BFB" w:rsidRDefault="00183207" w:rsidP="001F366D">
                            <w:pPr>
                              <w:pStyle w:val="Footer-Lef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Pr="00EE3FFC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www.agcfoundation.org</w:t>
                              </w:r>
                            </w:hyperlink>
                          </w:p>
                          <w:p w14:paraId="429C5DCF" w14:textId="77777777" w:rsidR="00183207" w:rsidRDefault="00183207" w:rsidP="001F366D">
                            <w:pPr>
                              <w:pStyle w:val="Footer-Lef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679B8C" w14:textId="77777777" w:rsidR="00183207" w:rsidRPr="001F366D" w:rsidRDefault="00183207" w:rsidP="001F366D">
                            <w:pPr>
                              <w:pStyle w:val="Footer-Lef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967483" w14:textId="74CD0537" w:rsidR="000A21B9" w:rsidRPr="00006768" w:rsidRDefault="000A21B9" w:rsidP="001F366D">
                            <w:pPr>
                              <w:pStyle w:val="Footer-Lef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AC3C" id="Text Box 16" o:spid="_x0000_s1028" type="#_x0000_t202" style="position:absolute;margin-left:51.7pt;margin-top:676.8pt;width:538pt;height:93.6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8l3gEAAKkDAAAOAAAAZHJzL2Uyb0RvYy54bWysU8Fu2zAMvQ/YPwi6L46zLkiNOEXXosOA&#10;bh3Q7QNkWbKF2aJGKbGzrx8lu2m23YpeBJGUH997pLdXY9+xg0JvwJY8Xyw5U1ZCbWxT8h/f795t&#10;OPNB2Fp0YFXJj8rzq93bN9vBFWoFLXS1QkYg1heDK3kbgiuyzMtW9cIvwClLRQ3Yi0AhNlmNYiD0&#10;vstWy+U6GwBrhyCV95S9nYp8l/C1VjI8aO1VYF3JiVtIJ6azime224qiQeFaI2ca4gUsemEsNT1B&#10;3Yog2B7Nf1C9kQgedFhI6DPQ2kiVNJCafPmPmsdWOJW0kDnenWzyrwcrvx4e3TdkYfwIIw0wifDu&#10;HuRPzyzctMI26hoRhlaJmhrn0bJscL6YP41W+8JHkGr4AjUNWewDJKBRYx9dIZ2M0GkAx5PpagxM&#10;UnK9eb9aL6kkqZbnm8sPm3XqIYqnzx368ElBz+Kl5EhTTfDicO9DpCOKpyexm4U703Vpsp39K0EP&#10;YybRj4wn7mGsRmbqWVtUU0F9JD0I077QftOlBfzN2UC7UnL/ay9QcdZ9tuTJZX5xEZfrPMDzoDoP&#10;hJUEVfLA2XS9CdNC7h2apqVO0xQsXJOP2iSFz6xm+rQPSfi8u3HhzuP06vkP2/0BAAD//wMAUEsD&#10;BBQABgAIAAAAIQAMGISX3wAAAA4BAAAPAAAAZHJzL2Rvd25yZXYueG1sTI/NTsMwEITvSLyDtUjc&#10;qF3SNG2IU6EiHoAWiasTu0mEvY5i54c+PdsT3GZ2R7PfFofFWTaZIXQeJaxXApjB2usOGwmf5/en&#10;HbAQFWplPRoJPybAoby/K1Su/YwfZjrFhlEJhlxJaGPsc85D3Rqnwsr3Bml38YNTkezQcD2omcqd&#10;5c9CbLlTHdKFVvXm2Jr6+zQ6CfV1fNsdu2qar9lXVi2tTS9opXx8WF5fgEWzxL8w3PAJHUpiqvyI&#10;OjBLXiQbipJI0mQL7BZZZ3uaVaTSjdgDLwv+/43yFwAA//8DAFBLAQItABQABgAIAAAAIQC2gziS&#10;/gAAAOEBAAATAAAAAAAAAAAAAAAAAAAAAABbQ29udGVudF9UeXBlc10ueG1sUEsBAi0AFAAGAAgA&#10;AAAhADj9If/WAAAAlAEAAAsAAAAAAAAAAAAAAAAALwEAAF9yZWxzLy5yZWxzUEsBAi0AFAAGAAgA&#10;AAAhAOeojyXeAQAAqQMAAA4AAAAAAAAAAAAAAAAALgIAAGRycy9lMm9Eb2MueG1sUEsBAi0AFAAG&#10;AAgAAAAhAAwYhJffAAAADgEAAA8AAAAAAAAAAAAAAAAAOAQAAGRycy9kb3ducmV2LnhtbFBLBQYA&#10;AAAABAAEAPMAAABEBQAAAAA=&#10;" filled="f" stroked="f">
                <v:textbox inset=",7.2pt,,7.2pt">
                  <w:txbxContent>
                    <w:p w14:paraId="1029D0C6" w14:textId="1170CE97" w:rsidR="001F366D" w:rsidRPr="001F366D" w:rsidRDefault="006C7866" w:rsidP="001F366D">
                      <w:pPr>
                        <w:pStyle w:val="Footer-Left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AGC</w:t>
                      </w:r>
                      <w:r w:rsidR="001F366D" w:rsidRPr="001F366D">
                        <w:rPr>
                          <w:i/>
                          <w:sz w:val="22"/>
                          <w:szCs w:val="22"/>
                        </w:rPr>
                        <w:t xml:space="preserve"> Education &amp; Research Foundation</w:t>
                      </w:r>
                    </w:p>
                    <w:p w14:paraId="15C19061" w14:textId="4BDCF69C" w:rsidR="001F366D" w:rsidRDefault="001F366D" w:rsidP="00BD0BFB">
                      <w:pPr>
                        <w:pStyle w:val="Footer-Left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1F366D">
                        <w:rPr>
                          <w:i/>
                          <w:sz w:val="22"/>
                          <w:szCs w:val="22"/>
                        </w:rPr>
                        <w:t>2</w:t>
                      </w:r>
                      <w:r w:rsidR="00BD0BFB">
                        <w:rPr>
                          <w:i/>
                          <w:sz w:val="22"/>
                          <w:szCs w:val="22"/>
                        </w:rPr>
                        <w:t xml:space="preserve">300 Wilson Boulevard, Suite 300 </w:t>
                      </w:r>
                      <w:r w:rsidRPr="001F366D">
                        <w:rPr>
                          <w:i/>
                          <w:sz w:val="22"/>
                          <w:szCs w:val="22"/>
                        </w:rPr>
                        <w:t>Arlington, VA 22201</w:t>
                      </w:r>
                    </w:p>
                    <w:p w14:paraId="2D9AD313" w14:textId="07E3A7F5" w:rsidR="001F366D" w:rsidRDefault="00183207" w:rsidP="001F366D">
                      <w:pPr>
                        <w:pStyle w:val="Footer-Left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Paige Packard</w:t>
                      </w:r>
                    </w:p>
                    <w:p w14:paraId="1BAC71D8" w14:textId="07DAE257" w:rsidR="001F366D" w:rsidRDefault="001F366D" w:rsidP="001F366D">
                      <w:pPr>
                        <w:pStyle w:val="Footer-Lef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F366D">
                        <w:rPr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3207">
                        <w:rPr>
                          <w:sz w:val="22"/>
                          <w:szCs w:val="22"/>
                        </w:rPr>
                        <w:t>paige.packard@agc.org</w:t>
                      </w:r>
                    </w:p>
                    <w:p w14:paraId="48424D09" w14:textId="1D08A312" w:rsidR="001F366D" w:rsidRDefault="001F366D" w:rsidP="001F366D">
                      <w:pPr>
                        <w:pStyle w:val="Footer-Lef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Phone: (703) 837-53</w:t>
                      </w:r>
                      <w:r w:rsidR="00183207">
                        <w:rPr>
                          <w:sz w:val="22"/>
                          <w:szCs w:val="22"/>
                        </w:rPr>
                        <w:t>87</w:t>
                      </w:r>
                    </w:p>
                    <w:p w14:paraId="76ED9F1A" w14:textId="1F72429C" w:rsidR="00BD0BFB" w:rsidRDefault="00183207" w:rsidP="001F366D">
                      <w:pPr>
                        <w:pStyle w:val="Footer-Left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5" w:history="1">
                        <w:r w:rsidRPr="00EE3FFC">
                          <w:rPr>
                            <w:rStyle w:val="Hyperlink"/>
                            <w:sz w:val="22"/>
                            <w:szCs w:val="22"/>
                          </w:rPr>
                          <w:t>www.agcfoundation.org</w:t>
                        </w:r>
                      </w:hyperlink>
                    </w:p>
                    <w:p w14:paraId="429C5DCF" w14:textId="77777777" w:rsidR="00183207" w:rsidRDefault="00183207" w:rsidP="001F366D">
                      <w:pPr>
                        <w:pStyle w:val="Footer-Lef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B679B8C" w14:textId="77777777" w:rsidR="00183207" w:rsidRPr="001F366D" w:rsidRDefault="00183207" w:rsidP="001F366D">
                      <w:pPr>
                        <w:pStyle w:val="Footer-Lef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E967483" w14:textId="74CD0537" w:rsidR="000A21B9" w:rsidRPr="00006768" w:rsidRDefault="000A21B9" w:rsidP="001F366D">
                      <w:pPr>
                        <w:pStyle w:val="Footer-Left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A21B9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93A4D37" wp14:editId="5C410002">
                <wp:simplePos x="0" y="0"/>
                <wp:positionH relativeFrom="page">
                  <wp:posOffset>269240</wp:posOffset>
                </wp:positionH>
                <wp:positionV relativeFrom="page">
                  <wp:posOffset>8627745</wp:posOffset>
                </wp:positionV>
                <wp:extent cx="7223760" cy="1156335"/>
                <wp:effectExtent l="0" t="0" r="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1156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2E18D" id="Rectangle 5" o:spid="_x0000_s1026" style="position:absolute;margin-left:21.2pt;margin-top:679.35pt;width:568.8pt;height:91.0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vpAgIAAPEDAAAOAAAAZHJzL2Uyb0RvYy54bWysU9tu2zAMfR+wfxD0vjjOdTPiFEWKDgO6&#10;dUDXD2BkOTYmixqlxMm+fpScpsH6NswPgkhah4dHR6ubY2fEQZNv0ZYyH42l0FZh1dpdKZ9/3H/4&#10;KIUPYCswaHUpT9rLm/X7d6veFXqCDZpKk2AQ64velbIJwRVZ5lWjO/AjdNpysUbqIHBIu6wi6Bm9&#10;M9lkPF5kPVLlCJX2nrN3Q1GuE35daxUe69rrIEwpmVtIK6V1G9dsvYJiR+CaVp1pwD+w6KC13PQC&#10;dQcBxJ7aN1Bdqwg91mGksMuwrlul0ww8TT7+a5qnBpxOs7A43l1k8v8PVn07PLnvFKl794DqpxcW&#10;Nw3Ynb4lwr7RUHG7PAqV9c4XlwMx8HxUbPuvWPHVwj5g0uBYUxcBeTpxTFKfLlLrYxCKk8vJZLpc&#10;8I0oruX5fDGdzlMPKF6OO/Lhs8ZOxE0pie8ywcPhwYdIB4qXXxJ9NG113xqTgugfvTEkDsA3D0pp&#10;G/J03Ow75jvk83H8BhNwnq0y5FOK8ZMNI0zq5q87GBv7WIwdBzIxkySKqkQD+mKL1YkVIhx8x++E&#10;Nw3Sbyl69lwp/a89kJbCfLGs8qd8NosmTcFsvpxwQNeV7XUFrGKoUgYphu0mDMbeO2p3DXcaBrZ4&#10;yzdTt0mzV1ZnsuyrNNz5DUTjXsfpr9eXuv4DAAD//wMAUEsDBBQABgAIAAAAIQAFwM7V4wAAAA0B&#10;AAAPAAAAZHJzL2Rvd25yZXYueG1sTI9BT4QwEIXvJv6HZky8ue2urBKkbIiJ0ayHzaKJHguMlEBb&#10;QguL/97Z03qbmffy5nvpbjE9m3H0rbMS1isBDG3l6tY2Ej4/Xu5iYD4oW6veWZTwix522fVVqpLa&#10;newR5yI0jEKsT5QEHcKQcO4rjUb5lRvQkvbjRqMCrWPD61GdKNz0fCPEAzeqtfRBqwGfNVZdMRkJ&#10;b995eN2X09595ceueNeHuesOUt7eLPkTsIBLuJjhjE/okBFT6SZbe9ZLiDYROel+v40fgZ0d61hQ&#10;vZKmbSRi4FnK/7fI/gAAAP//AwBQSwECLQAUAAYACAAAACEAtoM4kv4AAADhAQAAEwAAAAAAAAAA&#10;AAAAAAAAAAAAW0NvbnRlbnRfVHlwZXNdLnhtbFBLAQItABQABgAIAAAAIQA4/SH/1gAAAJQBAAAL&#10;AAAAAAAAAAAAAAAAAC8BAABfcmVscy8ucmVsc1BLAQItABQABgAIAAAAIQA+F5vpAgIAAPEDAAAO&#10;AAAAAAAAAAAAAAAAAC4CAABkcnMvZTJvRG9jLnhtbFBLAQItABQABgAIAAAAIQAFwM7V4wAAAA0B&#10;AAAPAAAAAAAAAAAAAAAAAFwEAABkcnMvZG93bnJldi54bWxQSwUGAAAAAAQABADzAAAAbAUAAAAA&#10;" fillcolor="#294171 [3204]" stroked="f">
                <w10:wrap anchorx="page" anchory="page"/>
              </v:rect>
            </w:pict>
          </mc:Fallback>
        </mc:AlternateContent>
      </w:r>
    </w:p>
    <w:p w14:paraId="557EAD5D" w14:textId="7E6DA389" w:rsidR="00CF06CC" w:rsidRDefault="00CF06CC" w:rsidP="007E107D"/>
    <w:p w14:paraId="2A00E1FA" w14:textId="055B1127" w:rsidR="00CF06CC" w:rsidRDefault="00CF06CC" w:rsidP="007E107D"/>
    <w:p w14:paraId="7EE9F049" w14:textId="2B6AFB14" w:rsidR="00CF06CC" w:rsidRDefault="00CF06CC" w:rsidP="007E107D"/>
    <w:p w14:paraId="6FB410C2" w14:textId="1F95C6F9" w:rsidR="00CF06CC" w:rsidRDefault="00CF06CC" w:rsidP="007E107D"/>
    <w:p w14:paraId="69F3E693" w14:textId="7AE0720D" w:rsidR="00CF06CC" w:rsidRDefault="00CF06CC" w:rsidP="007E107D"/>
    <w:p w14:paraId="74298013" w14:textId="43BF01DD" w:rsidR="59DA6227" w:rsidRDefault="59DA6227" w:rsidP="00C34D15">
      <w:pPr>
        <w:rPr>
          <w:sz w:val="32"/>
          <w:szCs w:val="32"/>
        </w:rPr>
      </w:pPr>
    </w:p>
    <w:p w14:paraId="21F3F06A" w14:textId="6E84E6F9" w:rsidR="59DA6227" w:rsidRDefault="59DA6227" w:rsidP="00C34D15">
      <w:pPr>
        <w:rPr>
          <w:sz w:val="32"/>
          <w:szCs w:val="32"/>
        </w:rPr>
      </w:pPr>
    </w:p>
    <w:p w14:paraId="7AB44ABB" w14:textId="2C0811DE" w:rsidR="00F42C90" w:rsidRPr="00F42C90" w:rsidRDefault="00CF06CC" w:rsidP="00F42C90">
      <w:pPr>
        <w:jc w:val="center"/>
        <w:rPr>
          <w:sz w:val="32"/>
          <w:szCs w:val="32"/>
        </w:rPr>
      </w:pPr>
      <w:r w:rsidRPr="59DA6227">
        <w:rPr>
          <w:sz w:val="32"/>
          <w:szCs w:val="32"/>
        </w:rPr>
        <w:t xml:space="preserve">Frequently Asked Questions about </w:t>
      </w:r>
      <w:r w:rsidR="00D806AB" w:rsidRPr="59DA6227">
        <w:rPr>
          <w:sz w:val="32"/>
          <w:szCs w:val="32"/>
        </w:rPr>
        <w:t xml:space="preserve">Industry Residency </w:t>
      </w:r>
    </w:p>
    <w:p w14:paraId="638E1253" w14:textId="77777777" w:rsidR="00CF06CC" w:rsidRDefault="00CF06CC" w:rsidP="00CF06CC">
      <w:pPr>
        <w:jc w:val="center"/>
      </w:pPr>
    </w:p>
    <w:p w14:paraId="19E68796" w14:textId="20C22628" w:rsidR="00CF06CC" w:rsidRDefault="00CF06CC" w:rsidP="00F42C9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>
        <w:rPr>
          <w:rFonts w:ascii="Calibri" w:hAnsi="Calibri" w:cs="Calibri"/>
        </w:rPr>
        <w:t>. Why do f</w:t>
      </w:r>
      <w:r w:rsidR="00BB6A0E">
        <w:rPr>
          <w:rFonts w:ascii="Calibri" w:hAnsi="Calibri" w:cs="Calibri"/>
        </w:rPr>
        <w:t>aculty want to participate in an industry residency</w:t>
      </w:r>
      <w:r>
        <w:rPr>
          <w:rFonts w:ascii="Calibri" w:hAnsi="Calibri" w:cs="Calibri"/>
        </w:rPr>
        <w:t>?</w:t>
      </w:r>
    </w:p>
    <w:p w14:paraId="028CFC1E" w14:textId="77777777" w:rsidR="00F42C90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A</w:t>
      </w:r>
      <w:r>
        <w:rPr>
          <w:rFonts w:ascii="Calibri" w:hAnsi="Calibri" w:cs="Calibri"/>
        </w:rPr>
        <w:t xml:space="preserve">. It is the best way for construction education faculty to gain valuable and current industry experience </w:t>
      </w:r>
    </w:p>
    <w:p w14:paraId="19D48B6C" w14:textId="77777777" w:rsidR="00F42C90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they can share with their students and fellow faculty members, both within and outside of </w:t>
      </w:r>
      <w:proofErr w:type="gramStart"/>
      <w:r>
        <w:rPr>
          <w:rFonts w:ascii="Calibri" w:hAnsi="Calibri" w:cs="Calibri"/>
        </w:rPr>
        <w:t>their</w:t>
      </w:r>
      <w:proofErr w:type="gramEnd"/>
      <w:r>
        <w:rPr>
          <w:rFonts w:ascii="Calibri" w:hAnsi="Calibri" w:cs="Calibri"/>
        </w:rPr>
        <w:t xml:space="preserve"> </w:t>
      </w:r>
    </w:p>
    <w:p w14:paraId="5AA3D133" w14:textId="09F56277" w:rsidR="00CF06CC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home institution. </w:t>
      </w:r>
    </w:p>
    <w:p w14:paraId="3CE37DAE" w14:textId="77777777" w:rsidR="00345FAB" w:rsidRDefault="00345FAB" w:rsidP="00CF06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C1A5B1" w14:textId="204ED41F" w:rsidR="00CF06CC" w:rsidRDefault="00CF06CC" w:rsidP="00F42C9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>
        <w:rPr>
          <w:rFonts w:ascii="Calibri" w:hAnsi="Calibri" w:cs="Calibri"/>
        </w:rPr>
        <w:t>. How will a</w:t>
      </w:r>
      <w:r w:rsidR="00BB6A0E">
        <w:rPr>
          <w:rFonts w:ascii="Calibri" w:hAnsi="Calibri" w:cs="Calibri"/>
        </w:rPr>
        <w:t>n industry residency</w:t>
      </w:r>
      <w:r>
        <w:rPr>
          <w:rFonts w:ascii="Calibri" w:hAnsi="Calibri" w:cs="Calibri"/>
        </w:rPr>
        <w:t xml:space="preserve"> benefit the construction industry?</w:t>
      </w:r>
    </w:p>
    <w:p w14:paraId="31A9D088" w14:textId="77777777" w:rsidR="00BB6A0E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A</w:t>
      </w:r>
      <w:r>
        <w:rPr>
          <w:rFonts w:ascii="Calibri" w:hAnsi="Calibri" w:cs="Calibri"/>
        </w:rPr>
        <w:t>. Hosting a</w:t>
      </w:r>
      <w:r w:rsidR="00BB6A0E">
        <w:rPr>
          <w:rFonts w:ascii="Calibri" w:hAnsi="Calibri" w:cs="Calibri"/>
        </w:rPr>
        <w:t>n industry resident</w:t>
      </w:r>
      <w:r w:rsidR="001C3C11">
        <w:rPr>
          <w:rFonts w:ascii="Calibri" w:hAnsi="Calibri" w:cs="Calibri"/>
        </w:rPr>
        <w:t xml:space="preserve"> is an investment in the future of the construction industry. Faculty who</w:t>
      </w:r>
    </w:p>
    <w:p w14:paraId="472A801C" w14:textId="06DB99D9" w:rsidR="00BB6A0E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are knowledgeable about contemporary issues and </w:t>
      </w:r>
      <w:r w:rsidR="00CF06CC">
        <w:rPr>
          <w:rFonts w:ascii="Calibri" w:hAnsi="Calibri" w:cs="Calibri"/>
        </w:rPr>
        <w:t>state</w:t>
      </w:r>
      <w:proofErr w:type="gramStart"/>
      <w:r w:rsidR="00CF06CC">
        <w:rPr>
          <w:rFonts w:ascii="Calibri" w:hAnsi="Calibri" w:cs="Calibri"/>
        </w:rPr>
        <w:t>‐of‐</w:t>
      </w:r>
      <w:proofErr w:type="gramEnd"/>
      <w:r w:rsidR="00CF06CC">
        <w:rPr>
          <w:rFonts w:ascii="Calibri" w:hAnsi="Calibri" w:cs="Calibri"/>
        </w:rPr>
        <w:t>the</w:t>
      </w:r>
      <w:r w:rsidR="00BB6A0E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art management techniques are best </w:t>
      </w:r>
    </w:p>
    <w:p w14:paraId="2B7BEEAB" w14:textId="0C0F22A9" w:rsidR="00F42C90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equipped to ensure that students graduating from construction education programs are well prepared </w:t>
      </w:r>
      <w:r w:rsidR="00CF06CC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join the industry. Through relationships with </w:t>
      </w:r>
      <w:r w:rsidR="00BB6A0E">
        <w:rPr>
          <w:rFonts w:ascii="Calibri" w:hAnsi="Calibri" w:cs="Calibri"/>
        </w:rPr>
        <w:t>industry residents</w:t>
      </w:r>
      <w:r>
        <w:rPr>
          <w:rFonts w:ascii="Calibri" w:hAnsi="Calibri" w:cs="Calibri"/>
        </w:rPr>
        <w:t xml:space="preserve">, constructor hosts also gain </w:t>
      </w:r>
      <w:r w:rsidR="00CF06CC">
        <w:rPr>
          <w:rFonts w:ascii="Calibri" w:hAnsi="Calibri" w:cs="Calibri"/>
        </w:rPr>
        <w:t>information</w:t>
      </w:r>
      <w:r>
        <w:rPr>
          <w:rFonts w:ascii="Calibri" w:hAnsi="Calibri" w:cs="Calibri"/>
        </w:rPr>
        <w:t xml:space="preserve"> </w:t>
      </w:r>
    </w:p>
    <w:p w14:paraId="2B010381" w14:textId="4C7FDD74" w:rsidR="00CF06CC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about best practices and </w:t>
      </w:r>
      <w:proofErr w:type="gramStart"/>
      <w:r>
        <w:rPr>
          <w:rFonts w:ascii="Calibri" w:hAnsi="Calibri" w:cs="Calibri"/>
        </w:rPr>
        <w:t>leading edge</w:t>
      </w:r>
      <w:proofErr w:type="gramEnd"/>
      <w:r>
        <w:rPr>
          <w:rFonts w:ascii="Calibri" w:hAnsi="Calibri" w:cs="Calibri"/>
        </w:rPr>
        <w:t xml:space="preserve"> methods and technology that faculty have studied through their industry collaborations and research </w:t>
      </w:r>
      <w:r w:rsidR="00CF06CC">
        <w:rPr>
          <w:rFonts w:ascii="Calibri" w:hAnsi="Calibri" w:cs="Calibri"/>
        </w:rPr>
        <w:t>activities.</w:t>
      </w:r>
    </w:p>
    <w:p w14:paraId="7E595825" w14:textId="77777777" w:rsidR="00345FAB" w:rsidRDefault="00345FAB" w:rsidP="00CF06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107EED7" w14:textId="77777777" w:rsidR="00183207" w:rsidRDefault="00183207" w:rsidP="00F42C90">
      <w:pPr>
        <w:autoSpaceDE w:val="0"/>
        <w:autoSpaceDN w:val="0"/>
        <w:adjustRightInd w:val="0"/>
        <w:ind w:left="720"/>
        <w:rPr>
          <w:rFonts w:ascii="Calibri-Bold" w:hAnsi="Calibri-Bold" w:cs="Calibri-Bold"/>
          <w:b/>
          <w:bCs/>
        </w:rPr>
      </w:pPr>
    </w:p>
    <w:p w14:paraId="6F7EDC32" w14:textId="70C7189B" w:rsidR="00BB6A0E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>
        <w:rPr>
          <w:rFonts w:ascii="Calibri" w:hAnsi="Calibri" w:cs="Calibri"/>
        </w:rPr>
        <w:t>.</w:t>
      </w:r>
      <w:r w:rsidR="001C3C11">
        <w:rPr>
          <w:rFonts w:ascii="Calibri" w:hAnsi="Calibri" w:cs="Calibri"/>
        </w:rPr>
        <w:t xml:space="preserve"> Can I expect a</w:t>
      </w:r>
      <w:r w:rsidR="00BB6A0E">
        <w:rPr>
          <w:rFonts w:ascii="Calibri" w:hAnsi="Calibri" w:cs="Calibri"/>
        </w:rPr>
        <w:t>n industry resident</w:t>
      </w:r>
      <w:r w:rsidR="001C3C11">
        <w:rPr>
          <w:rFonts w:ascii="Calibri" w:hAnsi="Calibri" w:cs="Calibri"/>
        </w:rPr>
        <w:t xml:space="preserve"> to work regular hours? Wi</w:t>
      </w:r>
      <w:r w:rsidR="00345FAB">
        <w:rPr>
          <w:rFonts w:ascii="Calibri" w:hAnsi="Calibri" w:cs="Calibri"/>
        </w:rPr>
        <w:t>l</w:t>
      </w:r>
      <w:r w:rsidR="001C3C11">
        <w:rPr>
          <w:rFonts w:ascii="Calibri" w:hAnsi="Calibri" w:cs="Calibri"/>
        </w:rPr>
        <w:t>l he or she have other commitments</w:t>
      </w:r>
    </w:p>
    <w:p w14:paraId="60F02315" w14:textId="5AB1BBCF" w:rsidR="00CF06CC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that will interfere with the work at my </w:t>
      </w:r>
      <w:proofErr w:type="gramStart"/>
      <w:r>
        <w:rPr>
          <w:rFonts w:ascii="Calibri" w:hAnsi="Calibri" w:cs="Calibri"/>
        </w:rPr>
        <w:t>company?</w:t>
      </w:r>
      <w:proofErr w:type="gramEnd"/>
    </w:p>
    <w:p w14:paraId="6B1A73DB" w14:textId="77777777" w:rsidR="00345FAB" w:rsidRDefault="00345FAB" w:rsidP="00345F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BC5501" w14:textId="3915DAC2" w:rsidR="00BB6A0E" w:rsidRPr="00BB6A0E" w:rsidRDefault="00BB6A0E" w:rsidP="00BB6A0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BB6A0E">
        <w:rPr>
          <w:rFonts w:ascii="Calibri" w:hAnsi="Calibri" w:cs="Calibri"/>
        </w:rPr>
        <w:t>Industry residents</w:t>
      </w:r>
      <w:r w:rsidR="001C3C11" w:rsidRPr="00BB6A0E">
        <w:rPr>
          <w:rFonts w:ascii="Calibri" w:hAnsi="Calibri" w:cs="Calibri"/>
        </w:rPr>
        <w:t xml:space="preserve"> are expected to make a commitment to their host company. They will work within</w:t>
      </w:r>
    </w:p>
    <w:p w14:paraId="25CF137F" w14:textId="36F376DB" w:rsidR="00F42C90" w:rsidRPr="00BB6A0E" w:rsidRDefault="001C3C11" w:rsidP="00BB6A0E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BB6A0E">
        <w:rPr>
          <w:rFonts w:ascii="Calibri" w:hAnsi="Calibri" w:cs="Calibri"/>
        </w:rPr>
        <w:t xml:space="preserve">an agreed-upon schedule and produce </w:t>
      </w:r>
      <w:r w:rsidR="00CF06CC" w:rsidRPr="00BB6A0E">
        <w:rPr>
          <w:rFonts w:ascii="Calibri" w:hAnsi="Calibri" w:cs="Calibri"/>
        </w:rPr>
        <w:t>timely,</w:t>
      </w:r>
      <w:r w:rsidRPr="00BB6A0E">
        <w:rPr>
          <w:rFonts w:ascii="Calibri" w:hAnsi="Calibri" w:cs="Calibri"/>
        </w:rPr>
        <w:t xml:space="preserve"> key deliverables. Each </w:t>
      </w:r>
      <w:r w:rsidR="00BB6A0E">
        <w:rPr>
          <w:rFonts w:ascii="Calibri" w:hAnsi="Calibri" w:cs="Calibri"/>
        </w:rPr>
        <w:t>industry resident</w:t>
      </w:r>
      <w:r w:rsidRPr="00BB6A0E">
        <w:rPr>
          <w:rFonts w:ascii="Calibri" w:hAnsi="Calibri" w:cs="Calibri"/>
        </w:rPr>
        <w:t xml:space="preserve"> will be evaluated </w:t>
      </w:r>
    </w:p>
    <w:p w14:paraId="6E4B762E" w14:textId="77777777" w:rsidR="00F42C90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its conclusion to ensure </w:t>
      </w:r>
      <w:proofErr w:type="gramStart"/>
      <w:r>
        <w:rPr>
          <w:rFonts w:ascii="Calibri" w:hAnsi="Calibri" w:cs="Calibri"/>
        </w:rPr>
        <w:t>a quality</w:t>
      </w:r>
      <w:proofErr w:type="gramEnd"/>
      <w:r>
        <w:rPr>
          <w:rFonts w:ascii="Calibri" w:hAnsi="Calibri" w:cs="Calibri"/>
        </w:rPr>
        <w:t xml:space="preserve"> experience has been achieved by the faculty member, the industry </w:t>
      </w:r>
    </w:p>
    <w:p w14:paraId="34C261AC" w14:textId="6001B7F9" w:rsidR="00CF06CC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host, and the university. </w:t>
      </w:r>
    </w:p>
    <w:p w14:paraId="44977EC6" w14:textId="77777777" w:rsidR="00345FAB" w:rsidRDefault="00345FAB" w:rsidP="00CF06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FFB3541" w14:textId="1546523B" w:rsidR="00CF06CC" w:rsidRDefault="00CF06CC" w:rsidP="00F42C9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 w:rsidR="001C3C1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What</w:t>
      </w:r>
      <w:r w:rsidR="001C3C11">
        <w:rPr>
          <w:rFonts w:ascii="Calibri" w:hAnsi="Calibri" w:cs="Calibri"/>
        </w:rPr>
        <w:t xml:space="preserve"> am I responsible for as a constructor host?</w:t>
      </w:r>
    </w:p>
    <w:p w14:paraId="74E3A1F6" w14:textId="220BC7F0" w:rsidR="00CF06CC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A</w:t>
      </w:r>
      <w:r w:rsidR="001C3C1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The</w:t>
      </w:r>
      <w:r w:rsidR="001C3C11">
        <w:rPr>
          <w:rFonts w:ascii="Calibri" w:hAnsi="Calibri" w:cs="Calibri"/>
        </w:rPr>
        <w:t xml:space="preserve"> constructor host is expected to participate in the planning of the </w:t>
      </w:r>
      <w:r w:rsidR="00BB6A0E">
        <w:rPr>
          <w:rFonts w:ascii="Calibri" w:hAnsi="Calibri" w:cs="Calibri"/>
        </w:rPr>
        <w:t>industry residency;</w:t>
      </w:r>
      <w:r w:rsidR="001C3C11">
        <w:rPr>
          <w:rFonts w:ascii="Calibri" w:hAnsi="Calibri" w:cs="Calibri"/>
        </w:rPr>
        <w:t xml:space="preserve"> work as a </w:t>
      </w:r>
      <w:r>
        <w:rPr>
          <w:rFonts w:ascii="Calibri" w:hAnsi="Calibri" w:cs="Calibri"/>
        </w:rPr>
        <w:t>collaborative</w:t>
      </w:r>
      <w:r w:rsidR="001C3C11">
        <w:rPr>
          <w:rFonts w:ascii="Calibri" w:hAnsi="Calibri" w:cs="Calibri"/>
        </w:rPr>
        <w:t xml:space="preserve"> partner </w:t>
      </w:r>
      <w:r>
        <w:rPr>
          <w:rFonts w:ascii="Calibri" w:hAnsi="Calibri" w:cs="Calibri"/>
        </w:rPr>
        <w:t>to</w:t>
      </w:r>
      <w:r w:rsidR="001C3C11">
        <w:rPr>
          <w:rFonts w:ascii="Calibri" w:hAnsi="Calibri" w:cs="Calibri"/>
        </w:rPr>
        <w:t xml:space="preserve"> define the scope of the </w:t>
      </w:r>
      <w:r w:rsidR="00BB6A0E">
        <w:rPr>
          <w:rFonts w:ascii="Calibri" w:hAnsi="Calibri" w:cs="Calibri"/>
        </w:rPr>
        <w:t>residency;</w:t>
      </w:r>
      <w:r w:rsidR="001C3C11">
        <w:rPr>
          <w:rFonts w:ascii="Calibri" w:hAnsi="Calibri" w:cs="Calibri"/>
        </w:rPr>
        <w:t xml:space="preserve"> provide constructive feedback when needed during the </w:t>
      </w:r>
      <w:r w:rsidR="00BB6A0E">
        <w:rPr>
          <w:rFonts w:ascii="Calibri" w:hAnsi="Calibri" w:cs="Calibri"/>
        </w:rPr>
        <w:t>residency;</w:t>
      </w:r>
      <w:r w:rsidR="001C3C11">
        <w:rPr>
          <w:rFonts w:ascii="Calibri" w:hAnsi="Calibri" w:cs="Calibri"/>
        </w:rPr>
        <w:t xml:space="preserve"> and assess </w:t>
      </w:r>
      <w:r>
        <w:rPr>
          <w:rFonts w:ascii="Calibri" w:hAnsi="Calibri" w:cs="Calibri"/>
        </w:rPr>
        <w:t>the</w:t>
      </w:r>
      <w:r w:rsidR="001C3C11">
        <w:rPr>
          <w:rFonts w:ascii="Calibri" w:hAnsi="Calibri" w:cs="Calibri"/>
        </w:rPr>
        <w:t xml:space="preserve"> overall experience at its conclusion. </w:t>
      </w:r>
    </w:p>
    <w:p w14:paraId="02E74B2C" w14:textId="77777777" w:rsidR="00345FAB" w:rsidRDefault="00345FAB" w:rsidP="00CF06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D9642A" w14:textId="381B3FF3" w:rsidR="00F42C90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 w:rsidR="001C3C1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What</w:t>
      </w:r>
      <w:r w:rsidR="001C3C11">
        <w:rPr>
          <w:rFonts w:ascii="Calibri" w:hAnsi="Calibri" w:cs="Calibri"/>
        </w:rPr>
        <w:t xml:space="preserve"> if the </w:t>
      </w:r>
      <w:r w:rsidR="00BB6A0E">
        <w:rPr>
          <w:rFonts w:ascii="Calibri" w:hAnsi="Calibri" w:cs="Calibri"/>
        </w:rPr>
        <w:t>industry resident</w:t>
      </w:r>
      <w:r w:rsidR="001C3C11">
        <w:rPr>
          <w:rFonts w:ascii="Calibri" w:hAnsi="Calibri" w:cs="Calibri"/>
        </w:rPr>
        <w:t xml:space="preserve"> has access to proprietary information? </w:t>
      </w:r>
      <w:r>
        <w:rPr>
          <w:rFonts w:ascii="Calibri" w:hAnsi="Calibri" w:cs="Calibri"/>
        </w:rPr>
        <w:t>Is</w:t>
      </w:r>
      <w:r w:rsidR="001C3C11">
        <w:rPr>
          <w:rFonts w:ascii="Calibri" w:hAnsi="Calibri" w:cs="Calibri"/>
        </w:rPr>
        <w:t xml:space="preserve"> that going to be published somewhere?</w:t>
      </w:r>
    </w:p>
    <w:p w14:paraId="07C3EDF8" w14:textId="77777777" w:rsidR="00F42C90" w:rsidRDefault="00F42C90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605F81FB" w14:textId="0604FC0E" w:rsidR="00F42C90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A</w:t>
      </w:r>
      <w:r w:rsidR="001C3C1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Part</w:t>
      </w:r>
      <w:r w:rsidR="001C3C11">
        <w:rPr>
          <w:rFonts w:ascii="Calibri" w:hAnsi="Calibri" w:cs="Calibri"/>
        </w:rPr>
        <w:t xml:space="preserve"> of the planning process for the </w:t>
      </w:r>
      <w:r w:rsidR="00BB6A0E">
        <w:rPr>
          <w:rFonts w:ascii="Calibri" w:hAnsi="Calibri" w:cs="Calibri"/>
        </w:rPr>
        <w:t>residency</w:t>
      </w:r>
      <w:r w:rsidR="001C3C11">
        <w:rPr>
          <w:rFonts w:ascii="Calibri" w:hAnsi="Calibri" w:cs="Calibri"/>
        </w:rPr>
        <w:t xml:space="preserve"> is to ensure that all parties are aware of and respect</w:t>
      </w:r>
    </w:p>
    <w:p w14:paraId="6945B952" w14:textId="77777777" w:rsidR="00F42C90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 need for confidentiality of proprietary information. </w:t>
      </w:r>
      <w:r w:rsidR="00CF06CC">
        <w:rPr>
          <w:rFonts w:ascii="Calibri" w:hAnsi="Calibri" w:cs="Calibri"/>
        </w:rPr>
        <w:t>No</w:t>
      </w:r>
      <w:r>
        <w:rPr>
          <w:rFonts w:ascii="Calibri" w:hAnsi="Calibri" w:cs="Calibri"/>
        </w:rPr>
        <w:t xml:space="preserve"> information will be published or released </w:t>
      </w:r>
    </w:p>
    <w:p w14:paraId="1B79520E" w14:textId="105BEE95" w:rsidR="00CF06CC" w:rsidRDefault="001C3C11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without</w:t>
      </w:r>
      <w:r w:rsidR="00F42C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permission of the constructor</w:t>
      </w:r>
      <w:r w:rsidR="00345FAB">
        <w:rPr>
          <w:rFonts w:ascii="Calibri" w:hAnsi="Calibri" w:cs="Calibri"/>
        </w:rPr>
        <w:t xml:space="preserve"> </w:t>
      </w:r>
      <w:r w:rsidR="00CF06CC">
        <w:rPr>
          <w:rFonts w:ascii="Calibri" w:hAnsi="Calibri" w:cs="Calibri"/>
        </w:rPr>
        <w:t>host.</w:t>
      </w:r>
    </w:p>
    <w:p w14:paraId="7E3B9745" w14:textId="77777777" w:rsidR="00345FAB" w:rsidRDefault="00345FAB" w:rsidP="00CF06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33814A" w14:textId="392A6067" w:rsidR="00CF06CC" w:rsidRDefault="00CF06CC" w:rsidP="00F42C90">
      <w:pPr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 w:rsidR="00345FAB">
        <w:rPr>
          <w:rFonts w:ascii="Calibri" w:hAnsi="Calibri" w:cs="Calibri"/>
        </w:rPr>
        <w:t xml:space="preserve">. What </w:t>
      </w:r>
      <w:r>
        <w:rPr>
          <w:rFonts w:ascii="Calibri" w:hAnsi="Calibri" w:cs="Calibri"/>
        </w:rPr>
        <w:t>is</w:t>
      </w:r>
      <w:r w:rsidR="00345FAB">
        <w:rPr>
          <w:rFonts w:ascii="Calibri" w:hAnsi="Calibri" w:cs="Calibri"/>
        </w:rPr>
        <w:t xml:space="preserve"> the cost?</w:t>
      </w:r>
    </w:p>
    <w:p w14:paraId="421B8675" w14:textId="73E0EFD3" w:rsidR="00F42C90" w:rsidRDefault="00CF06CC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A</w:t>
      </w:r>
      <w:r>
        <w:rPr>
          <w:rFonts w:ascii="Calibri" w:hAnsi="Calibri" w:cs="Calibri"/>
        </w:rPr>
        <w:t>.</w:t>
      </w:r>
      <w:r w:rsidR="00345FAB">
        <w:rPr>
          <w:rFonts w:ascii="Calibri" w:hAnsi="Calibri" w:cs="Calibri"/>
        </w:rPr>
        <w:t xml:space="preserve"> The cost model is a partnership </w:t>
      </w:r>
      <w:r w:rsidR="00BB6A0E">
        <w:rPr>
          <w:rFonts w:ascii="Calibri" w:hAnsi="Calibri" w:cs="Calibri"/>
        </w:rPr>
        <w:t>in which</w:t>
      </w:r>
      <w:r w:rsidR="00345FAB">
        <w:rPr>
          <w:rFonts w:ascii="Calibri" w:hAnsi="Calibri" w:cs="Calibri"/>
        </w:rPr>
        <w:t xml:space="preserve"> all parties have “skin in the game.” Traditionally, </w:t>
      </w:r>
      <w:r w:rsidR="00BB6A0E">
        <w:rPr>
          <w:rFonts w:ascii="Calibri" w:hAnsi="Calibri" w:cs="Calibri"/>
        </w:rPr>
        <w:t xml:space="preserve">industry residencies </w:t>
      </w:r>
      <w:r w:rsidR="00345FAB">
        <w:rPr>
          <w:rFonts w:ascii="Calibri" w:hAnsi="Calibri" w:cs="Calibri"/>
        </w:rPr>
        <w:t xml:space="preserve">have been a </w:t>
      </w:r>
      <w:r>
        <w:rPr>
          <w:rFonts w:ascii="Calibri" w:hAnsi="Calibri" w:cs="Calibri"/>
        </w:rPr>
        <w:t>three‐</w:t>
      </w:r>
      <w:r w:rsidR="00345FAB">
        <w:rPr>
          <w:rFonts w:ascii="Calibri" w:hAnsi="Calibri" w:cs="Calibri"/>
        </w:rPr>
        <w:t xml:space="preserve">way </w:t>
      </w:r>
      <w:r>
        <w:rPr>
          <w:rFonts w:ascii="Calibri" w:hAnsi="Calibri" w:cs="Calibri"/>
        </w:rPr>
        <w:t>partnership</w:t>
      </w:r>
      <w:r w:rsidR="00345FAB">
        <w:rPr>
          <w:rFonts w:ascii="Calibri" w:hAnsi="Calibri" w:cs="Calibri"/>
        </w:rPr>
        <w:t xml:space="preserve"> between the host university, the host constructor, and </w:t>
      </w:r>
    </w:p>
    <w:p w14:paraId="2C41D3A0" w14:textId="00906171" w:rsidR="00CF06CC" w:rsidRDefault="00BB6A0E" w:rsidP="00F42C90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Foundation, though other funding models may be explored.</w:t>
      </w:r>
      <w:r w:rsidR="00345FAB">
        <w:rPr>
          <w:rFonts w:ascii="Calibri" w:hAnsi="Calibri" w:cs="Calibri"/>
        </w:rPr>
        <w:t xml:space="preserve"> </w:t>
      </w:r>
    </w:p>
    <w:p w14:paraId="4F272C6D" w14:textId="77777777" w:rsidR="00345FAB" w:rsidRDefault="00345FAB" w:rsidP="00CF06CC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CB21DB" w14:textId="0C040FD0" w:rsidR="00CF06CC" w:rsidRDefault="00CF06CC" w:rsidP="00F42C9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Q</w:t>
      </w:r>
      <w:r w:rsidR="00345FA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Where</w:t>
      </w:r>
      <w:r w:rsidR="00345FAB">
        <w:rPr>
          <w:rFonts w:ascii="Calibri" w:hAnsi="Calibri" w:cs="Calibri"/>
        </w:rPr>
        <w:t xml:space="preserve"> can I get more information?</w:t>
      </w:r>
    </w:p>
    <w:p w14:paraId="1FC27B8F" w14:textId="57FF1CB5" w:rsidR="00BB6A0E" w:rsidRDefault="00CF06CC" w:rsidP="00F42C9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A</w:t>
      </w:r>
      <w:r w:rsidR="00345FAB">
        <w:rPr>
          <w:rFonts w:ascii="Calibri" w:hAnsi="Calibri" w:cs="Calibri"/>
        </w:rPr>
        <w:t xml:space="preserve">. Contact </w:t>
      </w:r>
      <w:r w:rsidR="00183207">
        <w:rPr>
          <w:rFonts w:ascii="Calibri" w:hAnsi="Calibri" w:cs="Calibri"/>
        </w:rPr>
        <w:t>Paige Packard</w:t>
      </w:r>
      <w:r w:rsidR="00345FAB">
        <w:rPr>
          <w:rFonts w:ascii="Calibri" w:hAnsi="Calibri" w:cs="Calibri"/>
        </w:rPr>
        <w:t xml:space="preserve">, </w:t>
      </w:r>
      <w:r w:rsidR="00183207">
        <w:rPr>
          <w:rFonts w:ascii="Calibri" w:hAnsi="Calibri" w:cs="Calibri"/>
        </w:rPr>
        <w:t xml:space="preserve">Program </w:t>
      </w:r>
      <w:r w:rsidR="00345FAB">
        <w:rPr>
          <w:rFonts w:ascii="Calibri" w:hAnsi="Calibri" w:cs="Calibri"/>
        </w:rPr>
        <w:t xml:space="preserve">Director, AGC Education &amp; Research Foundation, </w:t>
      </w:r>
    </w:p>
    <w:p w14:paraId="5C61D60D" w14:textId="31DD266A" w:rsidR="00CF06CC" w:rsidRPr="00345FAB" w:rsidRDefault="00183207" w:rsidP="00F42C9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Paige.packard@agc.org</w:t>
      </w:r>
      <w:r w:rsidR="00F42C90">
        <w:rPr>
          <w:rFonts w:ascii="Calibri" w:hAnsi="Calibri" w:cs="Calibri"/>
        </w:rPr>
        <w:t>.</w:t>
      </w:r>
    </w:p>
    <w:sectPr w:rsidR="00CF06CC" w:rsidRPr="00345FAB" w:rsidSect="00F42C90">
      <w:pgSz w:w="12240" w:h="15840"/>
      <w:pgMar w:top="432" w:right="432" w:bottom="432" w:left="432" w:header="432" w:footer="432" w:gutter="0"/>
      <w:pgBorders w:display="notFirstPage" w:offsetFrom="page">
        <w:top w:val="thinThickMediumGap" w:sz="36" w:space="24" w:color="96ACD9" w:themeColor="accent1" w:themeTint="66"/>
        <w:left w:val="thinThickMediumGap" w:sz="36" w:space="24" w:color="96ACD9" w:themeColor="accent1" w:themeTint="66"/>
        <w:bottom w:val="thickThinMediumGap" w:sz="36" w:space="24" w:color="96ACD9" w:themeColor="accent1" w:themeTint="66"/>
        <w:right w:val="thickThinMediumGap" w:sz="36" w:space="24" w:color="96ACD9" w:themeColor="accent1" w:themeTint="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A671" w14:textId="77777777" w:rsidR="00BF747B" w:rsidRDefault="00BF747B">
      <w:r>
        <w:separator/>
      </w:r>
    </w:p>
  </w:endnote>
  <w:endnote w:type="continuationSeparator" w:id="0">
    <w:p w14:paraId="7EF44606" w14:textId="77777777" w:rsidR="00BF747B" w:rsidRDefault="00BF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D398" w14:textId="77777777" w:rsidR="00BF747B" w:rsidRDefault="00BF747B">
      <w:r>
        <w:separator/>
      </w:r>
    </w:p>
  </w:footnote>
  <w:footnote w:type="continuationSeparator" w:id="0">
    <w:p w14:paraId="2D71B266" w14:textId="77777777" w:rsidR="00BF747B" w:rsidRDefault="00BF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1057"/>
    <w:multiLevelType w:val="multilevel"/>
    <w:tmpl w:val="10D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54D69"/>
    <w:multiLevelType w:val="hybridMultilevel"/>
    <w:tmpl w:val="DC7E4884"/>
    <w:lvl w:ilvl="0" w:tplc="75F839FC">
      <w:start w:val="1"/>
      <w:numFmt w:val="upperLetter"/>
      <w:lvlText w:val="%1."/>
      <w:lvlJc w:val="left"/>
      <w:pPr>
        <w:ind w:left="1080" w:hanging="360"/>
      </w:pPr>
      <w:rPr>
        <w:rFonts w:ascii="Calibri-Bold" w:hAnsi="Calibri-Bold" w:cs="Calib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7447BBA"/>
    <w:multiLevelType w:val="multilevel"/>
    <w:tmpl w:val="D252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078068">
    <w:abstractNumId w:val="0"/>
  </w:num>
  <w:num w:numId="2" w16cid:durableId="1941066260">
    <w:abstractNumId w:val="3"/>
  </w:num>
  <w:num w:numId="3" w16cid:durableId="1421025493">
    <w:abstractNumId w:val="4"/>
  </w:num>
  <w:num w:numId="4" w16cid:durableId="2092655111">
    <w:abstractNumId w:val="1"/>
  </w:num>
  <w:num w:numId="5" w16cid:durableId="158892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7E107D"/>
    <w:rsid w:val="00006768"/>
    <w:rsid w:val="000A21B9"/>
    <w:rsid w:val="00100B3A"/>
    <w:rsid w:val="00183207"/>
    <w:rsid w:val="001A7F1A"/>
    <w:rsid w:val="001B3F6E"/>
    <w:rsid w:val="001C3C11"/>
    <w:rsid w:val="001D6B0D"/>
    <w:rsid w:val="001F1A2C"/>
    <w:rsid w:val="001F366D"/>
    <w:rsid w:val="00234C14"/>
    <w:rsid w:val="00257946"/>
    <w:rsid w:val="002F47D3"/>
    <w:rsid w:val="002F4EA1"/>
    <w:rsid w:val="00345FAB"/>
    <w:rsid w:val="00376E2C"/>
    <w:rsid w:val="00403549"/>
    <w:rsid w:val="0041237B"/>
    <w:rsid w:val="00415498"/>
    <w:rsid w:val="00467B70"/>
    <w:rsid w:val="00476EDE"/>
    <w:rsid w:val="00516D28"/>
    <w:rsid w:val="005609A1"/>
    <w:rsid w:val="0058756A"/>
    <w:rsid w:val="005D3D12"/>
    <w:rsid w:val="00670DD9"/>
    <w:rsid w:val="00677C45"/>
    <w:rsid w:val="00687D4B"/>
    <w:rsid w:val="006C7866"/>
    <w:rsid w:val="00746F58"/>
    <w:rsid w:val="00752185"/>
    <w:rsid w:val="0079244A"/>
    <w:rsid w:val="007E107D"/>
    <w:rsid w:val="00882A6C"/>
    <w:rsid w:val="0091065D"/>
    <w:rsid w:val="00970C83"/>
    <w:rsid w:val="009C031A"/>
    <w:rsid w:val="00A25DC0"/>
    <w:rsid w:val="00A71C53"/>
    <w:rsid w:val="00AE3A85"/>
    <w:rsid w:val="00AF7C1E"/>
    <w:rsid w:val="00B052E6"/>
    <w:rsid w:val="00B0591D"/>
    <w:rsid w:val="00B50743"/>
    <w:rsid w:val="00B75C7B"/>
    <w:rsid w:val="00BB6A0E"/>
    <w:rsid w:val="00BD0BFB"/>
    <w:rsid w:val="00BD5215"/>
    <w:rsid w:val="00BF747B"/>
    <w:rsid w:val="00C34D15"/>
    <w:rsid w:val="00C46854"/>
    <w:rsid w:val="00C5191C"/>
    <w:rsid w:val="00CF06CC"/>
    <w:rsid w:val="00D806AB"/>
    <w:rsid w:val="00DA4094"/>
    <w:rsid w:val="00DD1FDE"/>
    <w:rsid w:val="00E04E7E"/>
    <w:rsid w:val="00E732E5"/>
    <w:rsid w:val="00EE7760"/>
    <w:rsid w:val="00F42C90"/>
    <w:rsid w:val="00FC06CA"/>
    <w:rsid w:val="00FD1F7A"/>
    <w:rsid w:val="15856E8C"/>
    <w:rsid w:val="59DA62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EC986B6"/>
  <w15:docId w15:val="{4263F013-13F0-49F0-9731-B763977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94171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42038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42038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294171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142038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142038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paragraph" w:styleId="ListParagraph">
    <w:name w:val="List Paragraph"/>
    <w:basedOn w:val="Normal"/>
    <w:rsid w:val="00BB6A0E"/>
    <w:pPr>
      <w:ind w:left="720"/>
      <w:contextualSpacing/>
    </w:pPr>
  </w:style>
  <w:style w:type="character" w:styleId="Hyperlink">
    <w:name w:val="Hyperlink"/>
    <w:basedOn w:val="DefaultParagraphFont"/>
    <w:rsid w:val="00183207"/>
    <w:rPr>
      <w:color w:val="74B6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erselect.com/programs/91306-Agc-Education-And-Research-Found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erselect.com/programs/91306-Agc-Education-And-Research-Founda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gcfoundation.or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gcfoundation.org" TargetMode="External"/></Relationships>
</file>

<file path=word/theme/theme1.xml><?xml version="1.0" encoding="utf-8"?>
<a:theme xmlns:a="http://schemas.openxmlformats.org/drawingml/2006/main" name="Office Theme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Adjacency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0004d-4c4f-4c6f-b3c1-b108d136a5f6">
      <Terms xmlns="http://schemas.microsoft.com/office/infopath/2007/PartnerControls"/>
    </lcf76f155ced4ddcb4097134ff3c332f>
    <TaxCatchAll xmlns="0c302b92-b59a-446b-bb5d-23d5c6e9fb4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DED77C06AA94591AF024C28FF8FAE" ma:contentTypeVersion="20" ma:contentTypeDescription="Create a new document." ma:contentTypeScope="" ma:versionID="a3d3b6de2a3a8b18de7c2b3f587d5916">
  <xsd:schema xmlns:xsd="http://www.w3.org/2001/XMLSchema" xmlns:xs="http://www.w3.org/2001/XMLSchema" xmlns:p="http://schemas.microsoft.com/office/2006/metadata/properties" xmlns:ns1="http://schemas.microsoft.com/sharepoint/v3" xmlns:ns2="fcd0004d-4c4f-4c6f-b3c1-b108d136a5f6" xmlns:ns3="fe71ff2f-bd74-4029-b2ba-3f821871084d" xmlns:ns4="0c302b92-b59a-446b-bb5d-23d5c6e9fb4f" targetNamespace="http://schemas.microsoft.com/office/2006/metadata/properties" ma:root="true" ma:fieldsID="b7efd8961af6b2b2edde588aa7d7fd2d" ns1:_="" ns2:_="" ns3:_="" ns4:_="">
    <xsd:import namespace="http://schemas.microsoft.com/sharepoint/v3"/>
    <xsd:import namespace="fcd0004d-4c4f-4c6f-b3c1-b108d136a5f6"/>
    <xsd:import namespace="fe71ff2f-bd74-4029-b2ba-3f821871084d"/>
    <xsd:import namespace="0c302b92-b59a-446b-bb5d-23d5c6e9f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004d-4c4f-4c6f-b3c1-b108d136a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c17949-6c0e-45e8-b39e-0bd40c26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1ff2f-bd74-4029-b2ba-3f821871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2b92-b59a-446b-bb5d-23d5c6e9fb4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55e66f-7733-4bdb-97d5-524e47d0f730}" ma:internalName="TaxCatchAll" ma:showField="CatchAllData" ma:web="fe71ff2f-bd74-4029-b2ba-3f821871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8FC52-F144-4BA7-8C9B-68538D066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53871-2330-4C27-A1E1-AB57985281E6}">
  <ds:schemaRefs>
    <ds:schemaRef ds:uri="http://schemas.microsoft.com/office/2006/metadata/properties"/>
    <ds:schemaRef ds:uri="http://schemas.microsoft.com/office/infopath/2007/PartnerControls"/>
    <ds:schemaRef ds:uri="fcd0004d-4c4f-4c6f-b3c1-b108d136a5f6"/>
    <ds:schemaRef ds:uri="0c302b92-b59a-446b-bb5d-23d5c6e9fb4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9F7C3E-E175-4385-A1BF-CDE9452FB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0004d-4c4f-4c6f-b3c1-b108d136a5f6"/>
    <ds:schemaRef ds:uri="fe71ff2f-bd74-4029-b2ba-3f821871084d"/>
    <ds:schemaRef ds:uri="0c302b92-b59a-446b-bb5d-23d5c6e9f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Manager/>
  <Company/>
  <LinksUpToDate>false</LinksUpToDate>
  <CharactersWithSpaces>2613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Mirsky</dc:creator>
  <cp:keywords/>
  <dc:description/>
  <cp:lastModifiedBy>Tori Crockett</cp:lastModifiedBy>
  <cp:revision>2</cp:revision>
  <cp:lastPrinted>2012-02-12T20:46:00Z</cp:lastPrinted>
  <dcterms:created xsi:type="dcterms:W3CDTF">2025-07-08T14:09:00Z</dcterms:created>
  <dcterms:modified xsi:type="dcterms:W3CDTF">2025-07-08T14:09:00Z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0x0101009D2DED77C06AA94591AF024C28FF8FAE</vt:lpwstr>
  </property>
  <property fmtid="{D5CDD505-2E9C-101B-9397-08002B2CF9AE}" pid="3" name="Order">
    <vt:r8>477400</vt:r8>
  </property>
  <property fmtid="{D5CDD505-2E9C-101B-9397-08002B2CF9AE}" pid="4" name="MediaServiceImageTags">
    <vt:lpwstr/>
  </property>
</Properties>
</file>