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3C285" w14:textId="77356934" w:rsidR="009B7989" w:rsidRPr="00CB00E3" w:rsidRDefault="00B970D4" w:rsidP="00B970D4">
      <w:pPr>
        <w:rPr>
          <w:rFonts w:ascii="Poppins" w:hAnsi="Poppins" w:cs="Poppins"/>
          <w:b/>
          <w:bCs/>
          <w:sz w:val="30"/>
          <w:szCs w:val="30"/>
        </w:rPr>
      </w:pPr>
      <w:r w:rsidRPr="00CB00E3">
        <w:rPr>
          <w:rFonts w:ascii="Poppins" w:hAnsi="Poppins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7373B8" wp14:editId="5711DF62">
                <wp:simplePos x="0" y="0"/>
                <wp:positionH relativeFrom="column">
                  <wp:posOffset>4573889</wp:posOffset>
                </wp:positionH>
                <wp:positionV relativeFrom="paragraph">
                  <wp:posOffset>-106706</wp:posOffset>
                </wp:positionV>
                <wp:extent cx="1790265" cy="723061"/>
                <wp:effectExtent l="0" t="0" r="635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265" cy="7230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2B1BBD" w14:textId="63B3973A" w:rsidR="00B970D4" w:rsidRDefault="006D2492" w:rsidP="00B970D4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BD8A19" wp14:editId="3167CEDA">
                                  <wp:extent cx="1487805" cy="55181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AGC_logo_horiz_on_white.eps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7805" cy="5518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373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0.15pt;margin-top:-8.4pt;width:140.95pt;height:5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+Dx3QQIAAHkEAAAOAAAAZHJzL2Uyb0RvYy54bWysVE1v2zAMvQ/YfxB0X+y4+ViNOEWWIsOA&#13;&#10;oC2QDD0rshwbkEVNUmJnv36UbKdZt9Owi0yJ1KMeH+nFQ1tLchbGVqAyOh7FlAjFIa/UMaPf95tP&#13;&#10;nymxjqmcSVAioxdh6cPy44dFo1ORQAkyF4YgiLJpozNaOqfTKLK8FDWzI9BCobMAUzOHW3OMcsMa&#13;&#10;RK9llMTxLGrA5NoAF9bi6WPnpMuAXxSCu+eisMIRmVF8mwurCevBr9FywdKjYbqseP8M9g+vqFml&#13;&#10;MOkV6pE5Rk6m+gOqrrgBC4UbcagjKIqKi8AB2Yzjd2x2JdMicMHiWH0tk/1/sPzp/GJIlWc0oUSx&#13;&#10;GiXai9aRL9CSxFen0TbFoJ3GMNfiMao8nFs89KTbwtT+i3QI+rHOl2ttPRj3l+b3cTKbUsLRN0/u&#13;&#10;4lmAid5ua2PdVwE18UZGDWoXSsrOW+vwJRg6hPhkFmSVbyopw8b3i1hLQ84MlZZuAP8tSirSZHR2&#13;&#10;N40DsAJ/vUOWChN4rh0nb7n20PYFOEB+Qf4Guv6xmm8qfOSWWffCDDYMUsYhcM+4FBIwCfQWJSWY&#13;&#10;n3879/GoI3opabABM2p/nJgRlMhvChW+H08mvmPDZjKdJ7gxt57DrUed6jUg8zGOm+bB9PFODmZh&#13;&#10;oH7FWVn5rOhiimPujLrBXLtuLHDWuFitQhD2qGZuq3aae2hfaS/Bvn1lRvc6OVT4CYZWZek7ubpY&#13;&#10;f1PB6uSgqIKWvsBdVfu6Y38HiftZ9AN0uw9Rb3+M5S8AAAD//wMAUEsDBBQABgAIAAAAIQBiFqSq&#13;&#10;5gAAABABAAAPAAAAZHJzL2Rvd25yZXYueG1sTI/NTsMwEITvSLyDtUhcUGsnEQ2kcSrEr8StTQFx&#13;&#10;c+MliYjXUewm4e1xT3BZabUzs/Plm9l0bMTBtZYkREsBDKmyuqVawr58WtwAc16RVp0llPCDDjbF&#13;&#10;+VmuMm0n2uK48zULIeQyJaHxvs84d1WDRrml7ZHC7csORvmwDjXXg5pCuOl4LMSKG9VS+NCoHu8b&#13;&#10;rL53RyPh86r+eHXz89uUXCf948tYpu+6lPLyYn5Yh3G3BuZx9n8OODGE/lCEYgd7JO1YJyGNRRKk&#13;&#10;EhbRKoCcFELEMbCDhNs0Al7k/D9I8QsAAP//AwBQSwECLQAUAAYACAAAACEAtoM4kv4AAADhAQAA&#13;&#10;EwAAAAAAAAAAAAAAAAAAAAAAW0NvbnRlbnRfVHlwZXNdLnhtbFBLAQItABQABgAIAAAAIQA4/SH/&#13;&#10;1gAAAJQBAAALAAAAAAAAAAAAAAAAAC8BAABfcmVscy8ucmVsc1BLAQItABQABgAIAAAAIQB2+Dx3&#13;&#10;QQIAAHkEAAAOAAAAAAAAAAAAAAAAAC4CAABkcnMvZTJvRG9jLnhtbFBLAQItABQABgAIAAAAIQBi&#13;&#10;FqSq5gAAABABAAAPAAAAAAAAAAAAAAAAAJsEAABkcnMvZG93bnJldi54bWxQSwUGAAAAAAQABADz&#13;&#10;AAAArgUAAAAA&#13;&#10;" fillcolor="white [3201]" stroked="f" strokeweight=".5pt">
                <v:textbox>
                  <w:txbxContent>
                    <w:p w14:paraId="072B1BBD" w14:textId="63B3973A" w:rsidR="00B970D4" w:rsidRDefault="006D2492" w:rsidP="00B970D4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BD8A19" wp14:editId="3167CEDA">
                            <wp:extent cx="1487805" cy="55181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AGC_logo_horiz_on_white.eps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87805" cy="5518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B00E3">
        <w:rPr>
          <w:rFonts w:ascii="Poppins" w:hAnsi="Poppins"/>
          <w:b/>
          <w:bCs/>
          <w:sz w:val="30"/>
          <w:szCs w:val="30"/>
        </w:rPr>
        <w:t>CHARLA DE SEGURIDAD N.º 1 SOBRE LA COVID-19</w:t>
      </w:r>
    </w:p>
    <w:p w14:paraId="26282488" w14:textId="1F6E200A" w:rsidR="00D24119" w:rsidRPr="00CB00E3" w:rsidRDefault="00D24119" w:rsidP="00B970D4">
      <w:pPr>
        <w:rPr>
          <w:rFonts w:ascii="Nunito" w:hAnsi="Nunito"/>
          <w:sz w:val="23"/>
          <w:szCs w:val="23"/>
        </w:rPr>
      </w:pPr>
      <w:r w:rsidRPr="00CB00E3">
        <w:rPr>
          <w:rFonts w:ascii="Nunito" w:hAnsi="Nunito"/>
          <w:sz w:val="23"/>
          <w:szCs w:val="23"/>
        </w:rPr>
        <w:t>Detenga la propagación: protegerse a sí mismo y proteger a los demás</w:t>
      </w:r>
    </w:p>
    <w:p w14:paraId="7B7C9B09" w14:textId="417ABCF7" w:rsidR="00D24119" w:rsidRPr="00B970D4" w:rsidRDefault="00B970D4" w:rsidP="00D24119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B032CA" wp14:editId="26224733">
                <wp:simplePos x="0" y="0"/>
                <wp:positionH relativeFrom="margin">
                  <wp:align>left</wp:align>
                </wp:positionH>
                <wp:positionV relativeFrom="paragraph">
                  <wp:posOffset>107315</wp:posOffset>
                </wp:positionV>
                <wp:extent cx="3893820" cy="2540"/>
                <wp:effectExtent l="0" t="19050" r="30480" b="3556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3820" cy="254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EA002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EF8134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45pt" to="306.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4O4gEAABEEAAAOAAAAZHJzL2Uyb0RvYy54bWysU9uO0zAQfUfiHyy/06TZFrpR0xXqsrwg&#10;qHbhA1zHTiz5prFp2r9n7KTZFSAhEC9O7JlzZs4Ze3t3NpqcBATlbEOXi5ISYblrle0a+u3rw5sN&#10;JSEy2zLtrGjoRQR6t3v9ajv4WlSud7oVQJDEhnrwDe1j9HVRBN4Lw8LCeWExKB0YFnELXdECG5Dd&#10;6KIqy7fF4KD14LgIAU/vxyDdZX4pBY9fpAwiEt1Q7C3mFfJ6TGux27K6A+Z7xac22D90YZiyWHSm&#10;umeRke+gfqEyioMLTsYFd6ZwUiousgZUsyx/UvPUMy+yFjQn+Nmm8P9o+efTAYhqG7qixDKDI3qK&#10;wFTXR7J31qKBDsgq+TT4UGP63h5g2gV/gCT6LMGkL8oh5+ztZfZWnCPheHizub3ZVDgCjrFqvcrW&#10;F89YDyF+FM6Q9NNQrWxSzmp2+hQi1sPUa0o61pYMyLNZv1vntOC0ah+U1ikYoDvuNZATw6l/eF+W&#10;1W0SgBQv0nCnLR4mWaOQ/BcvWowFHoVEY7D15VghXUkx0zLOhY3LiVdbzE4wiS3MwPLPwCk/QUW+&#10;rn8DnhG5srNxBhtlHfyuejxfW5Zj/tWBUXey4OjaSx5xtgbvXXZueiPpYr/cZ/jzS979AAAA//8D&#10;AFBLAwQUAAYACAAAACEAvpYPcdsAAAAGAQAADwAAAGRycy9kb3ducmV2LnhtbEyPwU7DMBBE70j8&#10;g7VIXFDrtJVSGuJUFQIJiRNtxdmJt0lEvLZsNwl/z3KC48ysZt6W+9kOYsQQe0cKVssMBFLjTE+t&#10;gvPpdfEIIiZNRg+OUME3RthXtzelLoyb6APHY2oFl1AstIIuJV9IGZsOrY5L55E4u7hgdWIZWmmC&#10;nrjcDnKdZbm0uide6LTH5w6br+PVKnjx/rN2h90DtdtpPOFbmN5DUOr+bj48gUg4p79j+MVndKiY&#10;qXZXMlEMCviRxG6+A8FpvtqsQdRsbDcgq1L+x69+AAAA//8DAFBLAQItABQABgAIAAAAIQC2gziS&#10;/gAAAOEBAAATAAAAAAAAAAAAAAAAAAAAAABbQ29udGVudF9UeXBlc10ueG1sUEsBAi0AFAAGAAgA&#10;AAAhADj9If/WAAAAlAEAAAsAAAAAAAAAAAAAAAAALwEAAF9yZWxzLy5yZWxzUEsBAi0AFAAGAAgA&#10;AAAhAOBJbg7iAQAAEQQAAA4AAAAAAAAAAAAAAAAALgIAAGRycy9lMm9Eb2MueG1sUEsBAi0AFAAG&#10;AAgAAAAhAL6WD3HbAAAABgEAAA8AAAAAAAAAAAAAAAAAPAQAAGRycy9kb3ducmV2LnhtbFBLBQYA&#10;AAAABAAEAPMAAABEBQAAAAA=&#10;" strokecolor="#ea0029" strokeweight="2.25pt">
                <v:stroke joinstyle="miter"/>
                <w10:wrap anchorx="margin"/>
              </v:line>
            </w:pict>
          </mc:Fallback>
        </mc:AlternateContent>
      </w:r>
    </w:p>
    <w:p w14:paraId="1F24E1FE" w14:textId="727859AC" w:rsidR="00D24119" w:rsidRPr="00B970D4" w:rsidRDefault="00D24119" w:rsidP="00D24119">
      <w:pPr>
        <w:rPr>
          <w:rFonts w:ascii="Poppins" w:hAnsi="Poppins" w:cs="Poppins"/>
          <w:b/>
          <w:bCs/>
          <w:sz w:val="22"/>
          <w:szCs w:val="22"/>
        </w:rPr>
      </w:pPr>
      <w:r>
        <w:rPr>
          <w:rFonts w:ascii="Poppins" w:hAnsi="Poppins"/>
          <w:b/>
          <w:bCs/>
          <w:sz w:val="22"/>
          <w:szCs w:val="22"/>
        </w:rPr>
        <w:t>¿Qué es la COVID-19?</w:t>
      </w:r>
    </w:p>
    <w:p w14:paraId="6383DA48" w14:textId="5DBC2E5A" w:rsidR="00D24119" w:rsidRPr="00B970D4" w:rsidRDefault="00D24119" w:rsidP="00E81FB7">
      <w:pPr>
        <w:rPr>
          <w:sz w:val="20"/>
          <w:szCs w:val="20"/>
        </w:rPr>
      </w:pPr>
      <w:r>
        <w:rPr>
          <w:rFonts w:ascii="Nunito" w:hAnsi="Nunito"/>
          <w:sz w:val="20"/>
          <w:szCs w:val="20"/>
        </w:rPr>
        <w:t>La enfermedad del coronavirus 2019 (COVID-19) es una enfermedad respiratoria que se puede contagiar de persona a persona. Es un tipo de coronavirus recientemente descubierto y no es igual que los demás que circulan habitualmente entre los seres humanos, que provocan una enfermedad leve, como un resfrío común</w:t>
      </w:r>
      <w:r>
        <w:rPr>
          <w:sz w:val="20"/>
          <w:szCs w:val="20"/>
        </w:rPr>
        <w:t>.</w:t>
      </w:r>
    </w:p>
    <w:p w14:paraId="13F21405" w14:textId="48F6BA97" w:rsidR="00D24119" w:rsidRPr="00B970D4" w:rsidRDefault="00D24119" w:rsidP="00D24119">
      <w:pPr>
        <w:rPr>
          <w:sz w:val="16"/>
          <w:szCs w:val="16"/>
        </w:rPr>
      </w:pPr>
    </w:p>
    <w:p w14:paraId="70EC08F2" w14:textId="77777777" w:rsidR="00D24119" w:rsidRPr="00B970D4" w:rsidRDefault="00D24119" w:rsidP="00D24119">
      <w:pPr>
        <w:rPr>
          <w:rFonts w:ascii="Poppins" w:hAnsi="Poppins" w:cs="Poppins"/>
          <w:b/>
          <w:bCs/>
          <w:sz w:val="22"/>
          <w:szCs w:val="22"/>
        </w:rPr>
      </w:pPr>
      <w:r>
        <w:rPr>
          <w:rFonts w:ascii="Poppins" w:hAnsi="Poppins"/>
          <w:b/>
          <w:bCs/>
          <w:sz w:val="22"/>
          <w:szCs w:val="22"/>
        </w:rPr>
        <w:t>¿Cómo se contagia la COVID-19?</w:t>
      </w:r>
    </w:p>
    <w:p w14:paraId="78EE029D" w14:textId="5AB1DF9D" w:rsidR="00CC2D74" w:rsidRPr="00B970D4" w:rsidRDefault="00C13516" w:rsidP="00C7178D">
      <w:p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Se cree que la COVID-19 se contagia principalmente de persona a persona. Esto puede suceder entre personas que están en contacto cercano (a menos de 6 pies). Las gotitas que se producen cuando un infectado tose, estornuda o habla pueden caer en la boca o la nariz de las personas que están cerca, o posiblemente se inhalen por los pulmones. La COVID-19 también se puede contagiar a través del contacto con superficies u objetos infectados cuando una persona toca una superficie u objeto que tiene el virus y luego se toca la boca, la nariz o posiblemente los ojos; sin embargo, esta no se considera la principal manera de contagio del virus. Algunos estudios recientes han sugerido que la COVID-19 se puede contagiar a través de personas que no presentan síntomas.</w:t>
      </w:r>
    </w:p>
    <w:p w14:paraId="5BF093F4" w14:textId="77777777" w:rsidR="00D24119" w:rsidRPr="00B970D4" w:rsidRDefault="00D24119" w:rsidP="00D24119">
      <w:pPr>
        <w:rPr>
          <w:b/>
          <w:bCs/>
          <w:sz w:val="16"/>
          <w:szCs w:val="16"/>
        </w:rPr>
      </w:pPr>
    </w:p>
    <w:p w14:paraId="1CE502CE" w14:textId="13FCC7A6" w:rsidR="00D24119" w:rsidRPr="00B970D4" w:rsidRDefault="00D24119" w:rsidP="00D24119">
      <w:pPr>
        <w:rPr>
          <w:rFonts w:ascii="Poppins" w:hAnsi="Poppins" w:cs="Poppins"/>
          <w:b/>
          <w:bCs/>
          <w:sz w:val="22"/>
          <w:szCs w:val="22"/>
        </w:rPr>
      </w:pPr>
      <w:r>
        <w:rPr>
          <w:rFonts w:ascii="Poppins" w:hAnsi="Poppins"/>
          <w:b/>
          <w:bCs/>
          <w:sz w:val="22"/>
          <w:szCs w:val="22"/>
        </w:rPr>
        <w:t>¿Cuáles son los síntomas de la COVID-19?</w:t>
      </w:r>
    </w:p>
    <w:p w14:paraId="18A9621E" w14:textId="26DE38DE" w:rsidR="00D24119" w:rsidRPr="00B970D4" w:rsidRDefault="00361958" w:rsidP="00361958">
      <w:p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Los pacientes con COVID-19 han tenido enfermedades respiratorias leves a severas con síntomas de fiebre, tos o falta de aliento. Los síntomas generalmente aparecen entre el día 2 y el 14 después de la exposición.</w:t>
      </w:r>
    </w:p>
    <w:p w14:paraId="1E3E4741" w14:textId="5EB46939" w:rsidR="00D24119" w:rsidRPr="00B970D4" w:rsidRDefault="00D24119" w:rsidP="00D24119">
      <w:pPr>
        <w:rPr>
          <w:sz w:val="16"/>
          <w:szCs w:val="16"/>
        </w:rPr>
      </w:pPr>
    </w:p>
    <w:p w14:paraId="5E87089B" w14:textId="4762B9FE" w:rsidR="00D24119" w:rsidRPr="00B970D4" w:rsidRDefault="00D24119" w:rsidP="00D24119">
      <w:pPr>
        <w:rPr>
          <w:rFonts w:ascii="Poppins" w:hAnsi="Poppins" w:cs="Poppins"/>
          <w:b/>
          <w:bCs/>
          <w:sz w:val="22"/>
          <w:szCs w:val="22"/>
        </w:rPr>
      </w:pPr>
      <w:r>
        <w:rPr>
          <w:rFonts w:ascii="Poppins" w:hAnsi="Poppins"/>
          <w:b/>
          <w:bCs/>
          <w:sz w:val="22"/>
          <w:szCs w:val="22"/>
        </w:rPr>
        <w:t>¿Quiénes tienen un mayor riesgo de contraer una enfermedad grave como consecuencia de la COVID-19?</w:t>
      </w:r>
    </w:p>
    <w:p w14:paraId="5A1BDE41" w14:textId="438CAD44" w:rsidR="00D24119" w:rsidRPr="008A22DD" w:rsidRDefault="00B157B8" w:rsidP="00D24119">
      <w:pPr>
        <w:rPr>
          <w:sz w:val="22"/>
          <w:szCs w:val="22"/>
        </w:rPr>
      </w:pPr>
      <w:r>
        <w:rPr>
          <w:rFonts w:ascii="Nunito" w:hAnsi="Nunito"/>
          <w:sz w:val="20"/>
          <w:szCs w:val="20"/>
        </w:rPr>
        <w:t>Para la mayoría de las personas, se cree que el riesgo inmediato de enfermarse de gravedad como consecuencia del virus que provoca la COVID-19 es bajo. Los adultos mayores</w:t>
      </w:r>
      <w:r w:rsidR="00D24119" w:rsidRPr="00B970D4">
        <w:rPr>
          <w:rStyle w:val="FootnoteReference"/>
          <w:rFonts w:ascii="Nunito" w:hAnsi="Nunito"/>
          <w:sz w:val="20"/>
          <w:szCs w:val="20"/>
        </w:rPr>
        <w:footnoteReference w:id="1"/>
      </w:r>
      <w:r>
        <w:rPr>
          <w:rFonts w:ascii="Nunito" w:hAnsi="Nunito"/>
          <w:sz w:val="20"/>
          <w:szCs w:val="20"/>
        </w:rPr>
        <w:t xml:space="preserve"> y las personas de cualquier edad que tienen afecciones médicas subyacentes y graves</w:t>
      </w:r>
      <w:r w:rsidR="00D24119" w:rsidRPr="00B970D4">
        <w:rPr>
          <w:rStyle w:val="FootnoteReference"/>
          <w:rFonts w:ascii="Nunito" w:hAnsi="Nunito"/>
          <w:sz w:val="20"/>
          <w:szCs w:val="20"/>
        </w:rPr>
        <w:footnoteReference w:id="2"/>
      </w:r>
      <w:r>
        <w:rPr>
          <w:rFonts w:ascii="Nunito" w:hAnsi="Nunito"/>
          <w:sz w:val="20"/>
          <w:szCs w:val="20"/>
        </w:rPr>
        <w:t xml:space="preserve"> pueden tener un mayor riesgo de enfermarse de gravedad como consecuencia de la COVID-19</w:t>
      </w:r>
      <w:r>
        <w:rPr>
          <w:sz w:val="22"/>
          <w:szCs w:val="22"/>
        </w:rPr>
        <w:t xml:space="preserve">. </w:t>
      </w:r>
    </w:p>
    <w:p w14:paraId="708A8AA9" w14:textId="0DF65FB9" w:rsidR="00C13516" w:rsidRPr="00B970D4" w:rsidRDefault="00C13516" w:rsidP="00D24119">
      <w:pPr>
        <w:rPr>
          <w:sz w:val="16"/>
          <w:szCs w:val="16"/>
        </w:rPr>
      </w:pPr>
    </w:p>
    <w:p w14:paraId="3FC2FD05" w14:textId="5EE52C06" w:rsidR="00C13516" w:rsidRPr="00B970D4" w:rsidRDefault="00C13516" w:rsidP="00D24119">
      <w:pPr>
        <w:rPr>
          <w:rFonts w:ascii="Poppins" w:hAnsi="Poppins" w:cs="Poppins"/>
          <w:b/>
          <w:bCs/>
          <w:sz w:val="22"/>
          <w:szCs w:val="22"/>
        </w:rPr>
      </w:pPr>
      <w:r>
        <w:rPr>
          <w:rFonts w:ascii="Poppins" w:hAnsi="Poppins"/>
          <w:b/>
          <w:bCs/>
          <w:sz w:val="22"/>
          <w:szCs w:val="22"/>
        </w:rPr>
        <w:t>¿Cómo puedo protegerme a mí mismo y proteger a los demás?</w:t>
      </w:r>
    </w:p>
    <w:p w14:paraId="5BE1B903" w14:textId="5DD1CA9F" w:rsidR="00C13516" w:rsidRPr="00B970D4" w:rsidRDefault="00C13516" w:rsidP="00D24119">
      <w:p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Actualmente, no existe una vacuna para prevenir la COVID-19. La mejor manera de prevenir la enfermedad es evitar la exposición al virus.</w:t>
      </w:r>
    </w:p>
    <w:p w14:paraId="54571752" w14:textId="77777777" w:rsidR="00C13516" w:rsidRPr="00B970D4" w:rsidRDefault="00C13516" w:rsidP="00D24119">
      <w:pPr>
        <w:rPr>
          <w:sz w:val="16"/>
          <w:szCs w:val="16"/>
        </w:rPr>
      </w:pPr>
    </w:p>
    <w:p w14:paraId="464292B5" w14:textId="77777777" w:rsidR="00C13516" w:rsidRPr="00B970D4" w:rsidRDefault="00C13516" w:rsidP="00C13516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Quédese en casa cuando esté enfermo.</w:t>
      </w:r>
    </w:p>
    <w:p w14:paraId="6ECE86F5" w14:textId="39C66709" w:rsidR="00032212" w:rsidRPr="00B970D4" w:rsidRDefault="00C13516" w:rsidP="00C13516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 xml:space="preserve">Practique el distanciamiento social correcto. Limite las reuniones presenciales a 10 o menos personas y mantenga una distancia mínima de 6 pies entre las personas. </w:t>
      </w:r>
    </w:p>
    <w:p w14:paraId="2CBE2B61" w14:textId="6938EA96" w:rsidR="00C13516" w:rsidRPr="00B970D4" w:rsidRDefault="00032212" w:rsidP="00C13516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Utilice máscaras faciales de tela en entornos donde las medidas de distanciamiento social sean difíciles de cumplir. Las máscaras faciales de tela deben estar fabricadas conforme a las pautas de los Centros para el Control y la Prevención de Enfermedades (Centers for Disease Control and Prevention, CDC).</w:t>
      </w:r>
      <w:r w:rsidR="008A22DD" w:rsidRPr="00B970D4">
        <w:rPr>
          <w:rStyle w:val="FootnoteReference"/>
          <w:rFonts w:ascii="Nunito" w:hAnsi="Nunito"/>
          <w:sz w:val="20"/>
          <w:szCs w:val="20"/>
        </w:rPr>
        <w:footnoteReference w:id="3"/>
      </w:r>
      <w:r>
        <w:rPr>
          <w:rFonts w:ascii="Nunito" w:hAnsi="Nunito"/>
          <w:sz w:val="20"/>
          <w:szCs w:val="20"/>
        </w:rPr>
        <w:t xml:space="preserve"> </w:t>
      </w:r>
      <w:r>
        <w:rPr>
          <w:rFonts w:ascii="Nunito" w:hAnsi="Nunito"/>
          <w:b/>
          <w:bCs/>
          <w:sz w:val="20"/>
          <w:szCs w:val="20"/>
        </w:rPr>
        <w:t>Las máscaras faciales de tela NO son un sustituto para el distanciamiento social.</w:t>
      </w:r>
    </w:p>
    <w:p w14:paraId="73E1EA3B" w14:textId="5F0535F1" w:rsidR="00841048" w:rsidRPr="00B970D4" w:rsidRDefault="00C13516" w:rsidP="00C13516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 xml:space="preserve">Lávese las manos con agua y jabón con frecuencia, durante al menos 20 segundos, en especial después de ir al baño, antes de comer y después de sonarse la nariz, toser o estornudar. </w:t>
      </w:r>
    </w:p>
    <w:p w14:paraId="0DFF17E1" w14:textId="11575930" w:rsidR="00C13516" w:rsidRPr="00B970D4" w:rsidRDefault="00C13516" w:rsidP="00841048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lastRenderedPageBreak/>
        <w:t xml:space="preserve">A falta de agua y jabón, utilice un desinfectante de manos a base de alcohol que contenga al menos 60% de alcohol. Cubra todas las superficies de las manos y frótelas hasta que estén secas. </w:t>
      </w:r>
    </w:p>
    <w:p w14:paraId="4DC58EAC" w14:textId="1E395D67" w:rsidR="00C13516" w:rsidRPr="00B970D4" w:rsidRDefault="00C13516" w:rsidP="00C13516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Evite tocarse los ojos, la nariz y la boca con las manos sin lavar.</w:t>
      </w:r>
    </w:p>
    <w:p w14:paraId="3B98CD1B" w14:textId="50948BFA" w:rsidR="00C13516" w:rsidRPr="00B970D4" w:rsidRDefault="00C13516" w:rsidP="00C13516">
      <w:pPr>
        <w:pStyle w:val="ListParagraph"/>
        <w:numPr>
          <w:ilvl w:val="0"/>
          <w:numId w:val="7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 xml:space="preserve">Si tose o estornuda, cúbrase con un pañuelo o el codo y tire el pañuelo a la basura. </w:t>
      </w:r>
    </w:p>
    <w:p w14:paraId="3195C2D0" w14:textId="3892858A" w:rsidR="00C13516" w:rsidRPr="008A22DD" w:rsidRDefault="00B157B8" w:rsidP="00B157B8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rPr>
          <w:rFonts w:ascii="Nunito" w:hAnsi="Nunito"/>
          <w:sz w:val="20"/>
          <w:szCs w:val="20"/>
        </w:rPr>
        <w:t>Limpie y desinfecte con frecuencia los objetos y las superficies de contacto, incluidas las herramientas, el equipo de protección personal (Personal Protective Equipment, PPE) y otros equipos.</w:t>
      </w:r>
      <w:r>
        <w:rPr>
          <w:sz w:val="22"/>
          <w:szCs w:val="22"/>
        </w:rPr>
        <w:t xml:space="preserve"> </w:t>
      </w:r>
    </w:p>
    <w:sectPr w:rsidR="00C13516" w:rsidRPr="008A22DD" w:rsidSect="0049495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801" w:right="1080" w:bottom="1080" w:left="1080" w:header="720" w:footer="6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22418" w14:textId="77777777" w:rsidR="007F31A0" w:rsidRDefault="007F31A0" w:rsidP="00D24119">
      <w:r>
        <w:separator/>
      </w:r>
    </w:p>
  </w:endnote>
  <w:endnote w:type="continuationSeparator" w:id="0">
    <w:p w14:paraId="7027EB8D" w14:textId="77777777" w:rsidR="007F31A0" w:rsidRDefault="007F31A0" w:rsidP="00D2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altName w:val="Mangal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unito">
    <w:altName w:val="Calibri"/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38EA" w14:textId="77777777" w:rsidR="0049495D" w:rsidRDefault="004949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2C70F" w14:textId="77777777" w:rsidR="0049495D" w:rsidRDefault="0018535A">
    <w:pPr>
      <w:pStyle w:val="Footer"/>
      <w:rPr>
        <w:rStyle w:val="Hyperlink"/>
        <w:rFonts w:ascii="Nunito" w:hAnsi="Nunito"/>
        <w:sz w:val="18"/>
        <w:szCs w:val="18"/>
      </w:rPr>
    </w:pPr>
    <w:r>
      <w:rPr>
        <w:rFonts w:ascii="Nunito" w:hAnsi="Nunito"/>
        <w:sz w:val="18"/>
        <w:szCs w:val="18"/>
      </w:rPr>
      <w:t xml:space="preserve">Fuente de contenidos: </w:t>
    </w:r>
    <w:hyperlink r:id="rId1" w:history="1">
      <w:r>
        <w:rPr>
          <w:rStyle w:val="Hyperlink"/>
          <w:rFonts w:ascii="Nunito" w:hAnsi="Nunito"/>
          <w:sz w:val="18"/>
          <w:szCs w:val="18"/>
        </w:rPr>
        <w:t xml:space="preserve">Centros para el Control y la Prevención </w:t>
      </w:r>
      <w:r>
        <w:rPr>
          <w:rStyle w:val="Hyperlink"/>
          <w:rFonts w:ascii="Nunito" w:hAnsi="Nunito"/>
          <w:sz w:val="18"/>
          <w:szCs w:val="18"/>
        </w:rPr>
        <w:t>de Enfermedades (Centers for Disease Control and Prevention, CDC)</w:t>
      </w:r>
    </w:hyperlink>
  </w:p>
  <w:p w14:paraId="2401E552" w14:textId="6589A819" w:rsidR="00D24119" w:rsidRPr="00B970D4" w:rsidRDefault="0018535A" w:rsidP="0049495D">
    <w:pPr>
      <w:pStyle w:val="Footer"/>
      <w:jc w:val="right"/>
      <w:rPr>
        <w:rFonts w:ascii="Nunito" w:hAnsi="Nunito"/>
        <w:sz w:val="18"/>
        <w:szCs w:val="18"/>
      </w:rPr>
    </w:pPr>
    <w:r>
      <w:rPr>
        <w:rFonts w:ascii="Nunito" w:hAnsi="Nunito"/>
        <w:sz w:val="18"/>
        <w:szCs w:val="18"/>
      </w:rPr>
      <w:t xml:space="preserve"> 04/06/2020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0308B" w14:textId="77777777" w:rsidR="0049495D" w:rsidRDefault="00494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D5252" w14:textId="77777777" w:rsidR="007F31A0" w:rsidRDefault="007F31A0" w:rsidP="00D24119">
      <w:r>
        <w:separator/>
      </w:r>
    </w:p>
  </w:footnote>
  <w:footnote w:type="continuationSeparator" w:id="0">
    <w:p w14:paraId="3A7009FC" w14:textId="77777777" w:rsidR="007F31A0" w:rsidRDefault="007F31A0" w:rsidP="00D24119">
      <w:r>
        <w:continuationSeparator/>
      </w:r>
    </w:p>
  </w:footnote>
  <w:footnote w:id="1">
    <w:p w14:paraId="49290EC6" w14:textId="4375DE7E" w:rsidR="00D24119" w:rsidRPr="00B970D4" w:rsidRDefault="00D24119" w:rsidP="00D24119">
      <w:pPr>
        <w:pStyle w:val="FootnoteText"/>
        <w:rPr>
          <w:rFonts w:ascii="Nunito" w:hAnsi="Nunito"/>
          <w:sz w:val="16"/>
          <w:szCs w:val="16"/>
        </w:rPr>
      </w:pPr>
      <w:r>
        <w:rPr>
          <w:rStyle w:val="FootnoteReference"/>
          <w:rFonts w:ascii="Nunito" w:hAnsi="Nunito"/>
          <w:sz w:val="16"/>
          <w:szCs w:val="16"/>
        </w:rPr>
        <w:footnoteRef/>
      </w:r>
      <w:r>
        <w:rPr>
          <w:rFonts w:ascii="Nunito" w:hAnsi="Nunito"/>
          <w:sz w:val="16"/>
          <w:szCs w:val="16"/>
        </w:rPr>
        <w:t xml:space="preserve"> Las personas que tienen 65 años o más, y aquellas que viven en hogares para ancianos o en centros de atención a largo plazo.</w:t>
      </w:r>
    </w:p>
  </w:footnote>
  <w:footnote w:id="2">
    <w:p w14:paraId="47289480" w14:textId="25387834" w:rsidR="00D24119" w:rsidRPr="00B970D4" w:rsidRDefault="00D24119" w:rsidP="00C13516">
      <w:pPr>
        <w:pStyle w:val="FootnoteText"/>
        <w:rPr>
          <w:rFonts w:ascii="Nunito" w:hAnsi="Nunito"/>
        </w:rPr>
      </w:pPr>
      <w:r>
        <w:rPr>
          <w:rStyle w:val="FootnoteReference"/>
          <w:rFonts w:ascii="Nunito" w:hAnsi="Nunito"/>
          <w:sz w:val="16"/>
          <w:szCs w:val="16"/>
        </w:rPr>
        <w:footnoteRef/>
      </w:r>
      <w:r>
        <w:rPr>
          <w:rFonts w:ascii="Nunito" w:hAnsi="Nunito"/>
          <w:sz w:val="16"/>
          <w:szCs w:val="16"/>
        </w:rPr>
        <w:t xml:space="preserve"> Por ejemplo, las personas con una enfermedad pulmonar crónica o asma moderada a grave, las personas que tienen afecciones cardíacas graves, aquellas que están inmunocomprometidas, las personas con obesidad grave, diabetes o enfermedad renal crónica en tratamiento con diálisis y las personas con enfermedad hepática.</w:t>
      </w:r>
    </w:p>
  </w:footnote>
  <w:footnote w:id="3">
    <w:p w14:paraId="478C72CE" w14:textId="386B2A88" w:rsidR="008A22DD" w:rsidRPr="00B970D4" w:rsidRDefault="008A22DD" w:rsidP="008A22DD">
      <w:pPr>
        <w:rPr>
          <w:rFonts w:ascii="Nunito" w:hAnsi="Nunito"/>
          <w:sz w:val="16"/>
          <w:szCs w:val="16"/>
        </w:rPr>
      </w:pPr>
      <w:r>
        <w:rPr>
          <w:rStyle w:val="FootnoteReference"/>
          <w:rFonts w:ascii="Nunito" w:hAnsi="Nunito"/>
          <w:sz w:val="16"/>
          <w:szCs w:val="16"/>
        </w:rPr>
        <w:footnoteRef/>
      </w:r>
      <w:r>
        <w:rPr>
          <w:rFonts w:ascii="Nunito" w:hAnsi="Nunito"/>
          <w:sz w:val="16"/>
          <w:szCs w:val="16"/>
        </w:rPr>
        <w:t xml:space="preserve"> </w:t>
      </w:r>
      <w:hyperlink r:id="rId1" w:history="1">
        <w:r>
          <w:rPr>
            <w:rStyle w:val="Hyperlink"/>
            <w:rFonts w:ascii="Nunito" w:hAnsi="Nunito"/>
            <w:sz w:val="16"/>
            <w:szCs w:val="16"/>
          </w:rPr>
          <w:t>https://www.cdc.gov/coronavirus/2019-ncov/prevent-getting-sick/diy-cloth-face-coverings.html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54AD6" w14:textId="77777777" w:rsidR="0049495D" w:rsidRDefault="004949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64099" w14:textId="77777777" w:rsidR="0049495D" w:rsidRDefault="004949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DBA26" w14:textId="77777777" w:rsidR="0049495D" w:rsidRDefault="004949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E4B85"/>
    <w:multiLevelType w:val="hybridMultilevel"/>
    <w:tmpl w:val="D1D2D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7D51"/>
    <w:multiLevelType w:val="hybridMultilevel"/>
    <w:tmpl w:val="D3304E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C7939"/>
    <w:multiLevelType w:val="hybridMultilevel"/>
    <w:tmpl w:val="8BD4E93E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 w15:restartNumberingAfterBreak="0">
    <w:nsid w:val="18DF50B3"/>
    <w:multiLevelType w:val="hybridMultilevel"/>
    <w:tmpl w:val="54584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409D1"/>
    <w:multiLevelType w:val="hybridMultilevel"/>
    <w:tmpl w:val="A8763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D1B8D"/>
    <w:multiLevelType w:val="hybridMultilevel"/>
    <w:tmpl w:val="28967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444A2"/>
    <w:multiLevelType w:val="hybridMultilevel"/>
    <w:tmpl w:val="73785662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7" w15:restartNumberingAfterBreak="0">
    <w:nsid w:val="7AE1677E"/>
    <w:multiLevelType w:val="hybridMultilevel"/>
    <w:tmpl w:val="3C505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19"/>
    <w:rsid w:val="00032212"/>
    <w:rsid w:val="0018535A"/>
    <w:rsid w:val="001C5712"/>
    <w:rsid w:val="00205ABB"/>
    <w:rsid w:val="002B4734"/>
    <w:rsid w:val="00361958"/>
    <w:rsid w:val="00362663"/>
    <w:rsid w:val="00451C79"/>
    <w:rsid w:val="00474262"/>
    <w:rsid w:val="004814D9"/>
    <w:rsid w:val="0049495D"/>
    <w:rsid w:val="004D3C28"/>
    <w:rsid w:val="006536AC"/>
    <w:rsid w:val="006D2492"/>
    <w:rsid w:val="007F31A0"/>
    <w:rsid w:val="00841048"/>
    <w:rsid w:val="008A22DD"/>
    <w:rsid w:val="00993189"/>
    <w:rsid w:val="009B71EB"/>
    <w:rsid w:val="00A0248C"/>
    <w:rsid w:val="00A15390"/>
    <w:rsid w:val="00A52020"/>
    <w:rsid w:val="00A66152"/>
    <w:rsid w:val="00B157B8"/>
    <w:rsid w:val="00B970D4"/>
    <w:rsid w:val="00BA68F5"/>
    <w:rsid w:val="00BE474D"/>
    <w:rsid w:val="00C13516"/>
    <w:rsid w:val="00C37B94"/>
    <w:rsid w:val="00C7178D"/>
    <w:rsid w:val="00CB00E3"/>
    <w:rsid w:val="00CB6949"/>
    <w:rsid w:val="00CC2D74"/>
    <w:rsid w:val="00D01361"/>
    <w:rsid w:val="00D24119"/>
    <w:rsid w:val="00D5199B"/>
    <w:rsid w:val="00D54A74"/>
    <w:rsid w:val="00D70614"/>
    <w:rsid w:val="00DD10B1"/>
    <w:rsid w:val="00E67840"/>
    <w:rsid w:val="00E81FB7"/>
    <w:rsid w:val="00EC05E6"/>
    <w:rsid w:val="00F22411"/>
    <w:rsid w:val="00F40379"/>
    <w:rsid w:val="00F5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0414B"/>
  <w15:chartTrackingRefBased/>
  <w15:docId w15:val="{BEF9378A-944D-5B43-AA0F-0F9FA6CE2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11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19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D241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41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4119"/>
  </w:style>
  <w:style w:type="paragraph" w:styleId="Footer">
    <w:name w:val="footer"/>
    <w:basedOn w:val="Normal"/>
    <w:link w:val="FooterChar"/>
    <w:uiPriority w:val="99"/>
    <w:unhideWhenUsed/>
    <w:rsid w:val="00D241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4119"/>
  </w:style>
  <w:style w:type="paragraph" w:styleId="FootnoteText">
    <w:name w:val="footnote text"/>
    <w:basedOn w:val="Normal"/>
    <w:link w:val="FootnoteTextChar"/>
    <w:uiPriority w:val="99"/>
    <w:semiHidden/>
    <w:unhideWhenUsed/>
    <w:rsid w:val="00D241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41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411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853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535A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A22D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A22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A22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5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6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43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4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2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8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1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8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5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8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85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4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4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12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2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6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5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4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76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4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8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23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65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dc.gov/coronavirus/2019-ncov/index.htm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dc.gov/coronavirus/2019-ncov/prevent-getting-sick/diy-cloth-face-covering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E316A2EE713444AF76DE81B512E4FE" ma:contentTypeVersion="12" ma:contentTypeDescription="Create a new document." ma:contentTypeScope="" ma:versionID="50eacf82c20cbfcb35ebb018c26d138d">
  <xsd:schema xmlns:xsd="http://www.w3.org/2001/XMLSchema" xmlns:xs="http://www.w3.org/2001/XMLSchema" xmlns:p="http://schemas.microsoft.com/office/2006/metadata/properties" xmlns:ns2="bb9e5a51-9891-4484-8c39-df4b5787ba46" xmlns:ns3="a9e7ff78-5b30-4e67-b9d7-21b5f2910079" targetNamespace="http://schemas.microsoft.com/office/2006/metadata/properties" ma:root="true" ma:fieldsID="64eeba4cb6b70f1f7f7e555af1ee5ec4" ns2:_="" ns3:_="">
    <xsd:import namespace="bb9e5a51-9891-4484-8c39-df4b5787ba46"/>
    <xsd:import namespace="a9e7ff78-5b30-4e67-b9d7-21b5f29100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9e5a51-9891-4484-8c39-df4b5787ba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7ff78-5b30-4e67-b9d7-21b5f29100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88FC1A-1BA0-4CD6-97A5-91C0987EA7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65E92-C939-4351-BDA3-86D2A0A643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D4B093-B875-47EE-9A38-7FAA6C5EA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9e5a51-9891-4484-8c39-df4b5787ba46"/>
    <ds:schemaRef ds:uri="a9e7ff78-5b30-4e67-b9d7-21b5f29100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ACAB00-F8C7-324F-BBD7-E04CC747C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Nazia Shah</dc:creator>
  <cp:keywords/>
  <dc:description/>
  <cp:lastModifiedBy>Emily Hoffman</cp:lastModifiedBy>
  <cp:revision>2</cp:revision>
  <dcterms:created xsi:type="dcterms:W3CDTF">2020-04-08T16:47:00Z</dcterms:created>
  <dcterms:modified xsi:type="dcterms:W3CDTF">2020-04-08T16:47:00Z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0x01010096E316A2EE713444AF76DE81B512E4FE</vt:lpwstr>
  </property>
</Properties>
</file>