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36896964"/>
    <w:bookmarkStart w:id="1" w:name="_GoBack"/>
    <w:p w14:paraId="5064F998" w14:textId="3552EE9A" w:rsidR="00A82C1A" w:rsidRPr="00CF47C6" w:rsidRDefault="00A82C1A" w:rsidP="00A82C1A">
      <w:pPr>
        <w:spacing w:after="0" w:line="240" w:lineRule="auto"/>
        <w:rPr>
          <w:rFonts w:ascii="Poppins" w:hAnsi="Poppins" w:cs="Poppins"/>
          <w:b/>
          <w:bCs/>
          <w:sz w:val="30"/>
          <w:szCs w:val="30"/>
        </w:rPr>
      </w:pPr>
      <w:r w:rsidRPr="007602E0">
        <w:rPr>
          <w:rFonts w:ascii="Poppins" w:hAnsi="Poppins"/>
          <w:b/>
          <w:bCs/>
          <w:noProof/>
          <w:sz w:val="26"/>
          <w:szCs w:val="24"/>
        </w:rPr>
        <mc:AlternateContent>
          <mc:Choice Requires="wps">
            <w:drawing>
              <wp:anchor distT="0" distB="0" distL="114300" distR="114300" simplePos="0" relativeHeight="251659264" behindDoc="0" locked="0" layoutInCell="1" allowOverlap="1" wp14:anchorId="6FE8C317" wp14:editId="478539F2">
                <wp:simplePos x="0" y="0"/>
                <wp:positionH relativeFrom="column">
                  <wp:posOffset>4694802</wp:posOffset>
                </wp:positionH>
                <wp:positionV relativeFrom="paragraph">
                  <wp:posOffset>-108732</wp:posOffset>
                </wp:positionV>
                <wp:extent cx="1669504" cy="723061"/>
                <wp:effectExtent l="0" t="0" r="0" b="1270"/>
                <wp:wrapNone/>
                <wp:docPr id="2" name="Text Box 2"/>
                <wp:cNvGraphicFramePr/>
                <a:graphic xmlns:a="http://schemas.openxmlformats.org/drawingml/2006/main">
                  <a:graphicData uri="http://schemas.microsoft.com/office/word/2010/wordprocessingShape">
                    <wps:wsp>
                      <wps:cNvSpPr txBox="1"/>
                      <wps:spPr>
                        <a:xfrm>
                          <a:off x="0" y="0"/>
                          <a:ext cx="1669504" cy="723061"/>
                        </a:xfrm>
                        <a:prstGeom prst="rect">
                          <a:avLst/>
                        </a:prstGeom>
                        <a:solidFill>
                          <a:sysClr val="window" lastClr="FFFFFF"/>
                        </a:solidFill>
                        <a:ln w="6350">
                          <a:noFill/>
                        </a:ln>
                      </wps:spPr>
                      <wps:txbx>
                        <w:txbxContent>
                          <w:p w14:paraId="6D1D86C9" w14:textId="6DCF418F" w:rsidR="00A82C1A" w:rsidRDefault="00CF47C6" w:rsidP="00A82C1A">
                            <w:pPr>
                              <w:jc w:val="right"/>
                            </w:pPr>
                            <w:r>
                              <w:rPr>
                                <w:noProof/>
                              </w:rPr>
                              <w:drawing>
                                <wp:inline distT="0" distB="0" distL="0" distR="0" wp14:anchorId="4312F62C" wp14:editId="3AB5E6CA">
                                  <wp:extent cx="1480185" cy="5489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GC_logo_horiz_on_white.eps"/>
                                          <pic:cNvPicPr/>
                                        </pic:nvPicPr>
                                        <pic:blipFill>
                                          <a:blip r:embed="rId11">
                                            <a:extLst>
                                              <a:ext uri="{28A0092B-C50C-407E-A947-70E740481C1C}">
                                                <a14:useLocalDpi xmlns:a14="http://schemas.microsoft.com/office/drawing/2010/main" val="0"/>
                                              </a:ext>
                                            </a:extLst>
                                          </a:blip>
                                          <a:stretch>
                                            <a:fillRect/>
                                          </a:stretch>
                                        </pic:blipFill>
                                        <pic:spPr>
                                          <a:xfrm>
                                            <a:off x="0" y="0"/>
                                            <a:ext cx="1480185" cy="54898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E8C317" id="_x0000_t202" coordsize="21600,21600" o:spt="202" path="m,l,21600r21600,l21600,xe">
                <v:stroke joinstyle="miter"/>
                <v:path gradientshapeok="t" o:connecttype="rect"/>
              </v:shapetype>
              <v:shape id="Text Box 2" o:spid="_x0000_s1026" type="#_x0000_t202" style="position:absolute;margin-left:369.65pt;margin-top:-8.55pt;width:131.45pt;height:5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4mcTAIAAIoEAAAOAAAAZHJzL2Uyb0RvYy54bWysVE1vGjEQvVfqf7B8L7sQIA3KElEiqkpR&#13;&#10;EolUORuvN6zk9bi2YZf++j57gaRpT1U5mPHMeD7em9nrm67RbK+cr8kUfDjIOVNGUlmbl4J/f1p9&#13;&#10;+syZD8KUQpNRBT8oz2/mHz9ct3amRrQlXSrHEMT4WWsLvg3BzrLMy61qhB+QVQbGilwjAq7uJSud&#13;&#10;aBG90dkoz6dZS660jqTyHtrb3sjnKX5VKRkeqsqrwHTBUVtIp0vnJp7Z/FrMXpyw21oeyxD/UEUj&#13;&#10;aoOk51C3Igi2c/UfoZpaOvJUhYGkJqOqqqVKPaCbYf6um/VWWJV6ATjenmHy/y+svN8/OlaXBR9x&#13;&#10;ZkQDip5UF9gX6tgootNaP4PT2sItdFCD5ZPeQxmb7irXxH+0w2AHzocztjGYjI+m06tJPuZMwnY5&#13;&#10;usinKUz2+to6H74qalgUCu7AXYJU7O98QCVwPbnEZJ50Xa5qrdPl4Jfasb0AzZiOklrOtPAByoKv&#13;&#10;0i8WjRC/PdOGtQWfXkzylMlQjNf7aQP32HzfZJRCt+mOiGyoPAAQR/1AeStXNaq+Q8pH4TBBwABb&#13;&#10;ER5wVJqQhI4SZ1tyP/+mj/4gFlbOWkxkwf2PnXAKnXwzoPxqOB7HEU6X8eRyhIt7a9m8tZhdsySg&#13;&#10;McT+WZnE6B/0SawcNc9YnkXMCpMwErkLHk7iMvR7guWTarFIThhaK8KdWVsZQ0foIydP3bNw9khc&#13;&#10;AOX3dJpdMXvHX+8bXxpa7AJVdSI3AtyjesQdA58IOy5n3Ki39+T1+gmZ/wIAAP//AwBQSwMEFAAG&#13;&#10;AAgAAAAhAMkFHWLlAAAAEAEAAA8AAABkcnMvZG93bnJldi54bWxMT1tLwzAUfhf8D+EIvm1JO9il&#13;&#10;6+kQL+jAMq2Cr1lzbKtNUppsrfv1Zk/6cuDjfNd0M+qWHal3jTUI0VQAI1Na1ZgK4f3tYbIE5rw0&#13;&#10;SrbWEMIPOdhklxepTJQdzCsdC1+xYGJcIhFq77uEc1fWpKWb2o5M+H3aXksfYF9x1cshmOuWx0LM&#13;&#10;uZaNCQm17Oi2pvK7OGiEj6F47Hfb7ddL95Sfdqcif6b7HPH6arxbh3OzBuZp9H8KOG8I/SELxfb2&#13;&#10;YJRjLcJitpoFKsIkWkTAzgwh4hjYHmE1XwLPUv5/SPYLAAD//wMAUEsBAi0AFAAGAAgAAAAhALaD&#13;&#10;OJL+AAAA4QEAABMAAAAAAAAAAAAAAAAAAAAAAFtDb250ZW50X1R5cGVzXS54bWxQSwECLQAUAAYA&#13;&#10;CAAAACEAOP0h/9YAAACUAQAACwAAAAAAAAAAAAAAAAAvAQAAX3JlbHMvLnJlbHNQSwECLQAUAAYA&#13;&#10;CAAAACEA03eJnEwCAACKBAAADgAAAAAAAAAAAAAAAAAuAgAAZHJzL2Uyb0RvYy54bWxQSwECLQAU&#13;&#10;AAYACAAAACEAyQUdYuUAAAAQAQAADwAAAAAAAAAAAAAAAACmBAAAZHJzL2Rvd25yZXYueG1sUEsF&#13;&#10;BgAAAAAEAAQA8wAAALgFAAAAAA==&#13;&#10;" fillcolor="window" stroked="f" strokeweight=".5pt">
                <v:textbox>
                  <w:txbxContent>
                    <w:p w14:paraId="6D1D86C9" w14:textId="6DCF418F" w:rsidR="00A82C1A" w:rsidRDefault="00CF47C6" w:rsidP="00A82C1A">
                      <w:pPr>
                        <w:jc w:val="right"/>
                      </w:pPr>
                      <w:r>
                        <w:rPr>
                          <w:noProof/>
                        </w:rPr>
                        <w:drawing>
                          <wp:inline distT="0" distB="0" distL="0" distR="0" wp14:anchorId="4312F62C" wp14:editId="3AB5E6CA">
                            <wp:extent cx="1480185" cy="5489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GC_logo_horiz_on_white.eps"/>
                                    <pic:cNvPicPr/>
                                  </pic:nvPicPr>
                                  <pic:blipFill>
                                    <a:blip r:embed="rId12">
                                      <a:extLst>
                                        <a:ext uri="{28A0092B-C50C-407E-A947-70E740481C1C}">
                                          <a14:useLocalDpi xmlns:a14="http://schemas.microsoft.com/office/drawing/2010/main" val="0"/>
                                        </a:ext>
                                      </a:extLst>
                                    </a:blip>
                                    <a:stretch>
                                      <a:fillRect/>
                                    </a:stretch>
                                  </pic:blipFill>
                                  <pic:spPr>
                                    <a:xfrm>
                                      <a:off x="0" y="0"/>
                                      <a:ext cx="1480185" cy="548989"/>
                                    </a:xfrm>
                                    <a:prstGeom prst="rect">
                                      <a:avLst/>
                                    </a:prstGeom>
                                  </pic:spPr>
                                </pic:pic>
                              </a:graphicData>
                            </a:graphic>
                          </wp:inline>
                        </w:drawing>
                      </w:r>
                    </w:p>
                  </w:txbxContent>
                </v:textbox>
              </v:shape>
            </w:pict>
          </mc:Fallback>
        </mc:AlternateContent>
      </w:r>
      <w:r w:rsidRPr="007602E0">
        <w:rPr>
          <w:rFonts w:ascii="Poppins" w:hAnsi="Poppins"/>
          <w:b/>
          <w:bCs/>
          <w:sz w:val="26"/>
          <w:szCs w:val="24"/>
        </w:rPr>
        <w:t>CHARLA DE SEGURIDAD N.º 2 SOBRE LA COVID-19</w:t>
      </w:r>
      <w:bookmarkEnd w:id="1"/>
    </w:p>
    <w:p w14:paraId="3E4E9293" w14:textId="77777777" w:rsidR="00CF47C6" w:rsidRDefault="00A82C1A" w:rsidP="00A82C1A">
      <w:pPr>
        <w:spacing w:after="0" w:line="240" w:lineRule="auto"/>
        <w:rPr>
          <w:rFonts w:ascii="Nunito" w:hAnsi="Nunito"/>
          <w:sz w:val="23"/>
          <w:szCs w:val="23"/>
        </w:rPr>
      </w:pPr>
      <w:r w:rsidRPr="00CF47C6">
        <w:rPr>
          <w:rFonts w:ascii="Nunito" w:hAnsi="Nunito"/>
          <w:sz w:val="23"/>
          <w:szCs w:val="23"/>
        </w:rPr>
        <w:t>Mantener los sitios de trabajo de construcción seguros durante</w:t>
      </w:r>
    </w:p>
    <w:p w14:paraId="444C1ECF" w14:textId="79C605C1" w:rsidR="00A82C1A" w:rsidRPr="00CF47C6" w:rsidRDefault="00CF47C6" w:rsidP="00A82C1A">
      <w:pPr>
        <w:spacing w:after="0" w:line="240" w:lineRule="auto"/>
        <w:rPr>
          <w:rFonts w:ascii="Nunito" w:hAnsi="Nunito"/>
          <w:sz w:val="23"/>
          <w:szCs w:val="23"/>
        </w:rPr>
      </w:pPr>
      <w:r>
        <w:rPr>
          <w:rFonts w:ascii="Nunito" w:hAnsi="Nunito"/>
          <w:sz w:val="23"/>
          <w:szCs w:val="23"/>
        </w:rPr>
        <w:t xml:space="preserve">la </w:t>
      </w:r>
      <w:r w:rsidR="00A82C1A" w:rsidRPr="00CF47C6">
        <w:rPr>
          <w:rFonts w:ascii="Nunito" w:hAnsi="Nunito"/>
          <w:sz w:val="23"/>
          <w:szCs w:val="23"/>
        </w:rPr>
        <w:t>pandemia de la COVID-19</w:t>
      </w:r>
    </w:p>
    <w:p w14:paraId="54AE0113" w14:textId="69080AD2" w:rsidR="008E6FCB" w:rsidRPr="00A82C1A" w:rsidRDefault="00A82C1A" w:rsidP="00A82C1A">
      <w:pPr>
        <w:spacing w:after="0" w:line="240" w:lineRule="auto"/>
        <w:rPr>
          <w:sz w:val="36"/>
          <w:szCs w:val="36"/>
        </w:rPr>
      </w:pPr>
      <w:r>
        <w:rPr>
          <w:noProof/>
          <w:sz w:val="36"/>
          <w:szCs w:val="36"/>
        </w:rPr>
        <mc:AlternateContent>
          <mc:Choice Requires="wps">
            <w:drawing>
              <wp:anchor distT="0" distB="0" distL="114300" distR="114300" simplePos="0" relativeHeight="251660288" behindDoc="0" locked="0" layoutInCell="1" allowOverlap="1" wp14:anchorId="0FA0D416" wp14:editId="1E29635E">
                <wp:simplePos x="0" y="0"/>
                <wp:positionH relativeFrom="column">
                  <wp:posOffset>0</wp:posOffset>
                </wp:positionH>
                <wp:positionV relativeFrom="paragraph">
                  <wp:posOffset>81915</wp:posOffset>
                </wp:positionV>
                <wp:extent cx="4084320" cy="20320"/>
                <wp:effectExtent l="19050" t="19050" r="30480" b="36830"/>
                <wp:wrapNone/>
                <wp:docPr id="4" name="Straight Connector 4"/>
                <wp:cNvGraphicFramePr/>
                <a:graphic xmlns:a="http://schemas.openxmlformats.org/drawingml/2006/main">
                  <a:graphicData uri="http://schemas.microsoft.com/office/word/2010/wordprocessingShape">
                    <wps:wsp>
                      <wps:cNvCnPr/>
                      <wps:spPr>
                        <a:xfrm flipV="1">
                          <a:off x="0" y="0"/>
                          <a:ext cx="4084320" cy="20320"/>
                        </a:xfrm>
                        <a:prstGeom prst="line">
                          <a:avLst/>
                        </a:prstGeom>
                        <a:noFill/>
                        <a:ln w="28575" cap="flat" cmpd="sng" algn="ctr">
                          <a:solidFill>
                            <a:srgbClr val="EA0029"/>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0F581F7" id="Straight Connector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45pt" to="321.6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acU0wEAAIMDAAAOAAAAZHJzL2Uyb0RvYy54bWysU02P0zAQvSPxHyzfabKhCyVqukItywVB&#10;pQXuU8dOLPlLY9O0/56xE6oFbogcrPHM+Hne88v24WINO0uM2ruO361qzqQTvtdu6Pi3r4+vNpzF&#10;BK4H453s+FVG/rB7+WI7hVY2fvSml8gIxMV2Ch0fUwptVUUxSgtx5YN0VFQeLSTa4lD1CBOhW1M1&#10;df2mmjz2Ab2QMVL2MBf5ruArJUX6olSUiZmO02yprFjWU16r3RbaASGMWixjwD9MYUE7uvQGdYAE&#10;7Afqv6CsFuijV2klvK28UlrIwoHY3NV/sHkaIcjChcSJ4SZT/H+w4vP5iEz3HV9z5sDSEz0lBD2M&#10;ie29cySgR7bOOk0httS+d0dcdjEcMZO+KLRMGR2+kwWKDESMXYrK15vK8pKYoOS63qxfN/QYgmpN&#10;nUPCq2aYDBcwpo/SW5aDjhvtsgjQwvlTTHPrr5acdv5RG0N5aI1jE2Fu7t/eEzyQn5SBRKENxDC6&#10;gTMwAxlVJCyQ0Rvd5+P5dMThtDfIzkBm+fC+rpt3y2S/teW7DxDHua+Uchu0VifystG245s6f8tp&#10;43JVFjcuDLKWs3o5Ovn+WkSt8o5eusixuDJb6fme4uf/zu4nAAAA//8DAFBLAwQUAAYACAAAACEA&#10;pug3SNgAAAAGAQAADwAAAGRycy9kb3ducmV2LnhtbEyPQU+EMBCF7yb+h2ZMvLkFVKJI2RiN3kUP&#10;e5yllVbpFGl3AX+940mP773Je9/U28UP4mim6AIpyDcZCENd0I56BW+vTxc3IGJC0jgEMgpWE2Hb&#10;nJ7UWOkw04s5tqkXXEKxQgU2pbGSMnbWeIybMBri7D1MHhPLqZd6wpnL/SCLLCulR0e8YHE0D9Z0&#10;n+3BK9h9OXTfu8dn6+Y1Xq8fLuWpVer8bLm/A5HMkv6O4Ref0aFhpn04kI5iUMCPJHaLWxCclleX&#10;BYg9G2UOsqnlf/zmBwAA//8DAFBLAQItABQABgAIAAAAIQC2gziS/gAAAOEBAAATAAAAAAAAAAAA&#10;AAAAAAAAAABbQ29udGVudF9UeXBlc10ueG1sUEsBAi0AFAAGAAgAAAAhADj9If/WAAAAlAEAAAsA&#10;AAAAAAAAAAAAAAAALwEAAF9yZWxzLy5yZWxzUEsBAi0AFAAGAAgAAAAhAIUppxTTAQAAgwMAAA4A&#10;AAAAAAAAAAAAAAAALgIAAGRycy9lMm9Eb2MueG1sUEsBAi0AFAAGAAgAAAAhAKboN0jYAAAABgEA&#10;AA8AAAAAAAAAAAAAAAAALQQAAGRycy9kb3ducmV2LnhtbFBLBQYAAAAABAAEAPMAAAAyBQAAAAA=&#10;" strokecolor="#ea0029" strokeweight="2.25pt">
                <v:stroke joinstyle="miter"/>
              </v:line>
            </w:pict>
          </mc:Fallback>
        </mc:AlternateContent>
      </w:r>
    </w:p>
    <w:p w14:paraId="326C0D33" w14:textId="0A0498C1" w:rsidR="00DB60FA" w:rsidRPr="00A82C1A" w:rsidRDefault="00DB60FA" w:rsidP="00A82C1A">
      <w:pPr>
        <w:spacing w:after="0" w:line="276" w:lineRule="auto"/>
        <w:rPr>
          <w:rFonts w:ascii="Nunito" w:hAnsi="Nunito"/>
          <w:sz w:val="20"/>
          <w:szCs w:val="20"/>
        </w:rPr>
      </w:pPr>
      <w:r>
        <w:rPr>
          <w:rFonts w:ascii="Nunito" w:hAnsi="Nunito"/>
          <w:sz w:val="20"/>
          <w:szCs w:val="20"/>
        </w:rPr>
        <w:t xml:space="preserve">Protegerse del contagio de la COVID-19 es tan importante en el sitio de trabajo como en casa.  Debido a la naturaleza altamente contagiosa del virus, es importante que todos en el sitio de trabajo pongamos de nuestra parte para asegurarnos de que nos protegemos a nosotros mismos, protegemos a nuestros compañeros de trabajo y, a su vez, a nuestras familias y al público en general. Prevenir el contagio de la COVID-19 comienza antes de que todos lleguemos al sitio de trabajo y durante nuestro tiempo allí.  </w:t>
      </w:r>
    </w:p>
    <w:p w14:paraId="6D64ED51" w14:textId="77777777" w:rsidR="0022031E" w:rsidRPr="00A82C1A" w:rsidRDefault="0022031E" w:rsidP="0022031E">
      <w:pPr>
        <w:spacing w:after="0" w:line="240" w:lineRule="auto"/>
        <w:rPr>
          <w:rFonts w:ascii="Nunito" w:hAnsi="Nunito"/>
          <w:sz w:val="20"/>
          <w:szCs w:val="20"/>
        </w:rPr>
      </w:pPr>
    </w:p>
    <w:p w14:paraId="76431918" w14:textId="521670BD" w:rsidR="00633A68" w:rsidRPr="00A82C1A" w:rsidRDefault="00772788" w:rsidP="0022031E">
      <w:pPr>
        <w:spacing w:after="0" w:line="240" w:lineRule="auto"/>
        <w:rPr>
          <w:rFonts w:ascii="Poppins" w:hAnsi="Poppins" w:cs="Poppins"/>
          <w:b/>
          <w:bCs/>
        </w:rPr>
      </w:pPr>
      <w:r>
        <w:rPr>
          <w:rFonts w:ascii="Poppins" w:hAnsi="Poppins"/>
          <w:b/>
          <w:bCs/>
        </w:rPr>
        <w:t>¿Cómo podemos trabajar juntos para mantener seguro nuestro sitio de trabajo?</w:t>
      </w:r>
    </w:p>
    <w:p w14:paraId="659941B9" w14:textId="77777777" w:rsidR="0022031E" w:rsidRPr="00A82C1A" w:rsidRDefault="0022031E" w:rsidP="0022031E">
      <w:pPr>
        <w:spacing w:after="0" w:line="240" w:lineRule="auto"/>
        <w:rPr>
          <w:rFonts w:ascii="Nunito" w:hAnsi="Nunito"/>
          <w:b/>
          <w:bCs/>
          <w:sz w:val="16"/>
          <w:szCs w:val="16"/>
        </w:rPr>
      </w:pPr>
    </w:p>
    <w:p w14:paraId="07269712" w14:textId="21185BA0" w:rsidR="00006A41" w:rsidRDefault="00772788"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Quédese en casa si está enfermo. Si experimenta alguno de los siguientes síntomas, fiebre, tos o falta de aliento, busque atención médica y notifíquele a su supervisor o gerente.</w:t>
      </w:r>
    </w:p>
    <w:p w14:paraId="3E7FC837" w14:textId="77777777" w:rsidR="00A82C1A" w:rsidRPr="00A82C1A" w:rsidRDefault="00A82C1A" w:rsidP="00A82C1A">
      <w:pPr>
        <w:pStyle w:val="ListParagraph"/>
        <w:spacing w:after="0" w:line="240" w:lineRule="auto"/>
        <w:ind w:left="180"/>
        <w:rPr>
          <w:rFonts w:ascii="Nunito" w:hAnsi="Nunito"/>
          <w:sz w:val="10"/>
          <w:szCs w:val="10"/>
        </w:rPr>
      </w:pPr>
    </w:p>
    <w:p w14:paraId="6E7E4FFF" w14:textId="736E2884" w:rsidR="00006A41" w:rsidRDefault="008E6FCB"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Si experimenta alguno de los siguientes síntomas, fiebre, tos o falta de aliento, mientras se encuentra en el lugar de trabajo, notifíquele a su supervisor o gerente.  Se le pedirá que deje el sitio de trabajo y busque atención médica.</w:t>
      </w:r>
    </w:p>
    <w:p w14:paraId="641552DA" w14:textId="77777777" w:rsidR="00A82C1A" w:rsidRPr="00A82C1A" w:rsidRDefault="00A82C1A" w:rsidP="00A82C1A">
      <w:pPr>
        <w:pStyle w:val="ListParagraph"/>
        <w:spacing w:after="0" w:line="240" w:lineRule="auto"/>
        <w:ind w:left="180"/>
        <w:rPr>
          <w:rFonts w:ascii="Nunito" w:hAnsi="Nunito"/>
          <w:sz w:val="10"/>
          <w:szCs w:val="10"/>
        </w:rPr>
      </w:pPr>
    </w:p>
    <w:p w14:paraId="7ECFEE42" w14:textId="7E67C8DF" w:rsidR="00C238AF" w:rsidRDefault="00C238AF"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Si tose o estornuda, cúbrase con un pañuelo o el codo y tire el pañuelo a la basura después de usarlo.</w:t>
      </w:r>
    </w:p>
    <w:p w14:paraId="6E9208F2" w14:textId="77777777" w:rsidR="00A82C1A" w:rsidRPr="00A82C1A" w:rsidRDefault="00A82C1A" w:rsidP="00A82C1A">
      <w:pPr>
        <w:pStyle w:val="ListParagraph"/>
        <w:spacing w:after="0" w:line="240" w:lineRule="auto"/>
        <w:ind w:left="180"/>
        <w:rPr>
          <w:rFonts w:ascii="Nunito" w:hAnsi="Nunito"/>
          <w:sz w:val="10"/>
          <w:szCs w:val="10"/>
        </w:rPr>
      </w:pPr>
    </w:p>
    <w:p w14:paraId="09F4474D" w14:textId="34E0686D" w:rsidR="00772788" w:rsidRDefault="00555FDA"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Lávese las manos con frecuencia con agua y jabón durante veinte (20) </w:t>
      </w:r>
      <w:r w:rsidR="00AD38C3">
        <w:rPr>
          <w:rFonts w:ascii="Nunito" w:hAnsi="Nunito"/>
          <w:sz w:val="20"/>
          <w:szCs w:val="20"/>
        </w:rPr>
        <w:t>segundos</w:t>
      </w:r>
      <w:r>
        <w:rPr>
          <w:rFonts w:ascii="Nunito" w:hAnsi="Nunito"/>
          <w:sz w:val="20"/>
          <w:szCs w:val="20"/>
        </w:rPr>
        <w:t>. Si no hay agua corriente disponible, utilice un desinfectante de manos a base de alcohol o toallitas con al menos 60% de contenido de alcohol.</w:t>
      </w:r>
    </w:p>
    <w:p w14:paraId="3FB42E7A" w14:textId="77777777" w:rsidR="00A82C1A" w:rsidRPr="00A82C1A" w:rsidRDefault="00A82C1A" w:rsidP="00A82C1A">
      <w:pPr>
        <w:pStyle w:val="ListParagraph"/>
        <w:spacing w:after="0" w:line="240" w:lineRule="auto"/>
        <w:ind w:left="180"/>
        <w:rPr>
          <w:rFonts w:ascii="Nunito" w:hAnsi="Nunito"/>
          <w:sz w:val="10"/>
          <w:szCs w:val="10"/>
        </w:rPr>
      </w:pPr>
    </w:p>
    <w:p w14:paraId="7B60090B" w14:textId="1F01EF3A" w:rsidR="008E6FCB" w:rsidRDefault="008E6FCB"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Limpie y desinfecte las áreas para desayunar/almorzar, las herramientas manuales y eléctricas compartidas y los controles de la maquinaria y los equipos después de usarlos.</w:t>
      </w:r>
    </w:p>
    <w:p w14:paraId="28434629" w14:textId="77777777" w:rsidR="00A82C1A" w:rsidRPr="00A82C1A" w:rsidRDefault="00A82C1A" w:rsidP="00A82C1A">
      <w:pPr>
        <w:pStyle w:val="ListParagraph"/>
        <w:spacing w:after="0" w:line="240" w:lineRule="auto"/>
        <w:ind w:left="180"/>
        <w:rPr>
          <w:rFonts w:ascii="Nunito" w:hAnsi="Nunito"/>
          <w:sz w:val="10"/>
          <w:szCs w:val="10"/>
        </w:rPr>
      </w:pPr>
    </w:p>
    <w:p w14:paraId="2E47F46A" w14:textId="7142EFB7" w:rsidR="00772788" w:rsidRDefault="008E6FCB"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Limpie y desinfecte con frecuencia los remolques del sitio de trabajo y cualquier otra superficie de mucho contacto (es decir, picaportes y manijas, placas para empujar la puerta, teclados, etc.).</w:t>
      </w:r>
    </w:p>
    <w:p w14:paraId="2FF32C94" w14:textId="77777777" w:rsidR="00A82C1A" w:rsidRPr="00A82C1A" w:rsidRDefault="00A82C1A" w:rsidP="00A82C1A">
      <w:pPr>
        <w:pStyle w:val="ListParagraph"/>
        <w:spacing w:after="0" w:line="240" w:lineRule="auto"/>
        <w:ind w:left="180"/>
        <w:rPr>
          <w:rFonts w:ascii="Nunito" w:hAnsi="Nunito"/>
          <w:sz w:val="10"/>
          <w:szCs w:val="10"/>
        </w:rPr>
      </w:pPr>
    </w:p>
    <w:p w14:paraId="19786572" w14:textId="255895E9" w:rsidR="00772788" w:rsidRDefault="00772788"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Practique el distanciamiento social. Si es posible, evite estar parado o trabajar a menos de 6 pies de distancia de una persona en el sitio de trabajo.</w:t>
      </w:r>
    </w:p>
    <w:p w14:paraId="527BC50A" w14:textId="77777777" w:rsidR="00A82C1A" w:rsidRPr="00A82C1A" w:rsidRDefault="00A82C1A" w:rsidP="00A82C1A">
      <w:pPr>
        <w:pStyle w:val="ListParagraph"/>
        <w:spacing w:after="0" w:line="240" w:lineRule="auto"/>
        <w:ind w:left="180"/>
        <w:rPr>
          <w:rFonts w:ascii="Nunito" w:hAnsi="Nunito"/>
          <w:sz w:val="10"/>
          <w:szCs w:val="10"/>
        </w:rPr>
      </w:pPr>
    </w:p>
    <w:p w14:paraId="3AD87F36" w14:textId="753710FC" w:rsidR="0016666D" w:rsidRPr="00A82C1A" w:rsidRDefault="0016666D"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Utilice máscaras faciales de tela en entornos donde las medidas de distanciamiento social sean difíciles de cumplir, como las tareas que requieren un contacto cercano con otras personas. Las máscaras faciales de tela deben estar fabricadas conforme a las pautas de los Centros para el Control y la Prevención de Enfermedades (Centers for Disease Control and Prevention, CDC).</w:t>
      </w:r>
      <w:r w:rsidR="002C2768" w:rsidRPr="00A82C1A">
        <w:rPr>
          <w:rStyle w:val="FootnoteReference"/>
          <w:rFonts w:ascii="Nunito" w:hAnsi="Nunito"/>
          <w:sz w:val="20"/>
          <w:szCs w:val="20"/>
        </w:rPr>
        <w:footnoteReference w:id="1"/>
      </w:r>
      <w:r>
        <w:rPr>
          <w:rFonts w:ascii="Nunito" w:hAnsi="Nunito"/>
          <w:sz w:val="20"/>
          <w:szCs w:val="20"/>
        </w:rPr>
        <w:t xml:space="preserve">  </w:t>
      </w:r>
      <w:r>
        <w:rPr>
          <w:rFonts w:ascii="Nunito" w:hAnsi="Nunito"/>
          <w:b/>
          <w:bCs/>
          <w:sz w:val="20"/>
          <w:szCs w:val="20"/>
        </w:rPr>
        <w:t>Las máscaras faciales de tela NO son un sustituto para el distanciamiento social.</w:t>
      </w:r>
    </w:p>
    <w:p w14:paraId="5C9398C5" w14:textId="77777777" w:rsidR="00A82C1A" w:rsidRPr="00A82C1A" w:rsidRDefault="00A82C1A" w:rsidP="00A82C1A">
      <w:pPr>
        <w:pStyle w:val="ListParagraph"/>
        <w:spacing w:after="0" w:line="240" w:lineRule="auto"/>
        <w:ind w:left="180"/>
        <w:rPr>
          <w:rFonts w:ascii="Nunito" w:hAnsi="Nunito"/>
          <w:sz w:val="10"/>
          <w:szCs w:val="10"/>
        </w:rPr>
      </w:pPr>
    </w:p>
    <w:p w14:paraId="1E950852" w14:textId="3F90DB6A" w:rsidR="00007C80" w:rsidRDefault="00007C80"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Lleve a cabo reuniones en grupos pequeños, diez (10) personas o menos, al aire libre si es posible.</w:t>
      </w:r>
    </w:p>
    <w:p w14:paraId="333E39AB" w14:textId="77777777" w:rsidR="00A82C1A" w:rsidRPr="00A82C1A" w:rsidRDefault="00A82C1A" w:rsidP="00A82C1A">
      <w:pPr>
        <w:pStyle w:val="ListParagraph"/>
        <w:spacing w:after="0" w:line="240" w:lineRule="auto"/>
        <w:ind w:left="180"/>
        <w:rPr>
          <w:rFonts w:ascii="Nunito" w:hAnsi="Nunito"/>
          <w:sz w:val="10"/>
          <w:szCs w:val="10"/>
        </w:rPr>
      </w:pPr>
    </w:p>
    <w:p w14:paraId="566CF320" w14:textId="1AEC94D1" w:rsidR="00FA07BB" w:rsidRDefault="0016666D"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Si es posible o necesario, intercale los descansos y los almuerzos para limitar a diez (10) personas o menos el tamaño de cualquier grupo en cualquier momento.</w:t>
      </w:r>
    </w:p>
    <w:p w14:paraId="0115E222" w14:textId="77777777" w:rsidR="00A82C1A" w:rsidRPr="00A82C1A" w:rsidRDefault="00A82C1A" w:rsidP="00A82C1A">
      <w:pPr>
        <w:pStyle w:val="ListParagraph"/>
        <w:spacing w:after="0" w:line="240" w:lineRule="auto"/>
        <w:ind w:left="180"/>
        <w:rPr>
          <w:rFonts w:ascii="Nunito" w:hAnsi="Nunito"/>
          <w:sz w:val="10"/>
          <w:szCs w:val="10"/>
        </w:rPr>
      </w:pPr>
    </w:p>
    <w:p w14:paraId="2CB7FB74" w14:textId="62A80170" w:rsidR="00220304" w:rsidRDefault="00220304"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No utilice fuentes comunes de agua potable ni comparta vasos ni botellas.</w:t>
      </w:r>
    </w:p>
    <w:p w14:paraId="624C0F1C" w14:textId="77777777" w:rsidR="00A82C1A" w:rsidRPr="00A82C1A" w:rsidRDefault="00A82C1A" w:rsidP="00A82C1A">
      <w:pPr>
        <w:pStyle w:val="ListParagraph"/>
        <w:spacing w:after="0" w:line="240" w:lineRule="auto"/>
        <w:ind w:left="180"/>
        <w:rPr>
          <w:rFonts w:ascii="Nunito" w:hAnsi="Nunito"/>
          <w:sz w:val="10"/>
          <w:szCs w:val="10"/>
        </w:rPr>
      </w:pPr>
    </w:p>
    <w:p w14:paraId="2936490A" w14:textId="696823C0" w:rsidR="00FA07BB" w:rsidRDefault="00FA07BB"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Minimice el transporte compartido. Pero, si tiene que hacerlo, asegúrese de que tenga la ventilación correspondiente, y limpie y desinfecte correctamente las superficies de mucho contacto en el interior después del trayecto.</w:t>
      </w:r>
    </w:p>
    <w:p w14:paraId="5B306EB7" w14:textId="77777777" w:rsidR="00A82C1A" w:rsidRPr="00A82C1A" w:rsidRDefault="00A82C1A" w:rsidP="00A82C1A">
      <w:pPr>
        <w:pStyle w:val="ListParagraph"/>
        <w:spacing w:after="0" w:line="240" w:lineRule="auto"/>
        <w:ind w:left="180"/>
        <w:rPr>
          <w:rFonts w:ascii="Nunito" w:hAnsi="Nunito"/>
          <w:sz w:val="10"/>
          <w:szCs w:val="10"/>
        </w:rPr>
      </w:pPr>
    </w:p>
    <w:p w14:paraId="229CCB71" w14:textId="77777777" w:rsidR="00FA07BB" w:rsidRPr="00A82C1A" w:rsidRDefault="00FA07BB" w:rsidP="0022031E">
      <w:pPr>
        <w:pStyle w:val="ListParagraph"/>
        <w:numPr>
          <w:ilvl w:val="0"/>
          <w:numId w:val="15"/>
        </w:numPr>
        <w:spacing w:after="0" w:line="240" w:lineRule="auto"/>
        <w:ind w:left="180" w:hanging="270"/>
        <w:rPr>
          <w:rFonts w:ascii="Nunito" w:hAnsi="Nunito"/>
          <w:sz w:val="20"/>
          <w:szCs w:val="20"/>
        </w:rPr>
      </w:pPr>
      <w:r>
        <w:rPr>
          <w:rFonts w:ascii="Nunito" w:hAnsi="Nunito"/>
          <w:sz w:val="20"/>
          <w:szCs w:val="20"/>
        </w:rPr>
        <w:t>Infórmenos si nuestras políticas sobre la COVID-19 no se implementan o no se cumplen.  Pero también infórmenos cómo se puede mejorar la política.</w:t>
      </w:r>
    </w:p>
    <w:p w14:paraId="74357A7A" w14:textId="77777777" w:rsidR="00C238AF" w:rsidRPr="00A82C1A" w:rsidRDefault="00C238AF" w:rsidP="0022031E">
      <w:pPr>
        <w:spacing w:after="0" w:line="240" w:lineRule="auto"/>
        <w:ind w:left="-90"/>
        <w:rPr>
          <w:rFonts w:ascii="Nunito" w:hAnsi="Nunito"/>
          <w:b/>
          <w:bCs/>
          <w:sz w:val="20"/>
          <w:szCs w:val="20"/>
          <w:u w:val="single"/>
        </w:rPr>
      </w:pPr>
    </w:p>
    <w:p w14:paraId="42A87EA6" w14:textId="77777777" w:rsidR="00FA07BB" w:rsidRPr="00A82C1A" w:rsidRDefault="00007C80" w:rsidP="0022031E">
      <w:pPr>
        <w:tabs>
          <w:tab w:val="left" w:pos="270"/>
        </w:tabs>
        <w:spacing w:after="0" w:line="240" w:lineRule="auto"/>
        <w:rPr>
          <w:rFonts w:ascii="Nunito" w:hAnsi="Nunito"/>
          <w:sz w:val="20"/>
          <w:szCs w:val="20"/>
        </w:rPr>
      </w:pPr>
      <w:r>
        <w:rPr>
          <w:rFonts w:ascii="Nunito" w:hAnsi="Nunito"/>
          <w:sz w:val="20"/>
          <w:szCs w:val="20"/>
        </w:rPr>
        <w:t>Siguiendo estos consejos, TODOS podemos ayudar a prevenir el contagio de la COVID-19 y a continuar trabajando de manera segura, lo cual los beneficiará a usted, a sus compañeros, a la familia y al público en general.</w:t>
      </w:r>
      <w:bookmarkEnd w:id="0"/>
    </w:p>
    <w:sectPr w:rsidR="00FA07BB" w:rsidRPr="00A82C1A" w:rsidSect="0022031E">
      <w:headerReference w:type="default" r:id="rId13"/>
      <w:footerReference w:type="default" r:id="rId1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87204" w14:textId="77777777" w:rsidR="004F37FE" w:rsidRDefault="004F37FE" w:rsidP="00F31E82">
      <w:pPr>
        <w:spacing w:after="0" w:line="240" w:lineRule="auto"/>
      </w:pPr>
      <w:r>
        <w:separator/>
      </w:r>
    </w:p>
  </w:endnote>
  <w:endnote w:type="continuationSeparator" w:id="0">
    <w:p w14:paraId="321DA796" w14:textId="77777777" w:rsidR="004F37FE" w:rsidRDefault="004F37FE" w:rsidP="00F31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oppins">
    <w:altName w:val="Mangal"/>
    <w:panose1 w:val="020B0604020202020204"/>
    <w:charset w:val="4D"/>
    <w:family w:val="auto"/>
    <w:pitch w:val="variable"/>
    <w:sig w:usb0="00008007" w:usb1="00000000" w:usb2="00000000" w:usb3="00000000" w:csb0="00000093" w:csb1="00000000"/>
  </w:font>
  <w:font w:name="Nunito">
    <w:altName w:val="Calibri"/>
    <w:panose1 w:val="020B0604020202020204"/>
    <w:charset w:val="4D"/>
    <w:family w:val="auto"/>
    <w:pitch w:val="variable"/>
    <w:sig w:usb0="200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68583" w14:textId="29EBBECD" w:rsidR="00D52F19" w:rsidRPr="00A82C1A" w:rsidRDefault="00D52F19" w:rsidP="00D52F19">
    <w:pPr>
      <w:pStyle w:val="Footer"/>
      <w:jc w:val="right"/>
      <w:rPr>
        <w:rFonts w:ascii="Nunito" w:hAnsi="Nunito"/>
        <w:sz w:val="18"/>
        <w:szCs w:val="18"/>
      </w:rPr>
    </w:pPr>
    <w:r>
      <w:rPr>
        <w:rFonts w:ascii="Nunito" w:hAnsi="Nunito"/>
        <w:sz w:val="18"/>
        <w:szCs w:val="18"/>
      </w:rPr>
      <w:t>04/05/2020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6F96FF" w14:textId="77777777" w:rsidR="004F37FE" w:rsidRDefault="004F37FE" w:rsidP="00F31E82">
      <w:pPr>
        <w:spacing w:after="0" w:line="240" w:lineRule="auto"/>
      </w:pPr>
      <w:r>
        <w:separator/>
      </w:r>
    </w:p>
  </w:footnote>
  <w:footnote w:type="continuationSeparator" w:id="0">
    <w:p w14:paraId="1AF332A3" w14:textId="77777777" w:rsidR="004F37FE" w:rsidRDefault="004F37FE" w:rsidP="00F31E82">
      <w:pPr>
        <w:spacing w:after="0" w:line="240" w:lineRule="auto"/>
      </w:pPr>
      <w:r>
        <w:continuationSeparator/>
      </w:r>
    </w:p>
  </w:footnote>
  <w:footnote w:id="1">
    <w:p w14:paraId="7C301A09" w14:textId="793EABBE" w:rsidR="002C2768" w:rsidRPr="002C2768" w:rsidRDefault="002C2768">
      <w:pPr>
        <w:pStyle w:val="FootnoteText"/>
        <w:rPr>
          <w:sz w:val="16"/>
          <w:szCs w:val="16"/>
        </w:rPr>
      </w:pPr>
      <w:r>
        <w:rPr>
          <w:rStyle w:val="FootnoteReference"/>
          <w:sz w:val="16"/>
          <w:szCs w:val="16"/>
        </w:rPr>
        <w:footnoteRef/>
      </w:r>
      <w:r>
        <w:rPr>
          <w:sz w:val="16"/>
          <w:szCs w:val="16"/>
        </w:rPr>
        <w:t xml:space="preserve"> </w:t>
      </w:r>
      <w:hyperlink r:id="rId1" w:history="1">
        <w:r>
          <w:rPr>
            <w:rStyle w:val="Hyperlink"/>
            <w:sz w:val="16"/>
            <w:szCs w:val="16"/>
          </w:rPr>
          <w:t>https://www.cdc.gov/coronavirus/2019-ncov/prevent-getting-sick/diy-cloth-face-coverings.html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6540F" w14:textId="4D7D5592" w:rsidR="008E6FCB" w:rsidRPr="008E6FCB" w:rsidRDefault="008E6FCB" w:rsidP="008E6FCB">
    <w:pPr>
      <w:pStyle w:val="Header"/>
      <w:jc w:val="center"/>
      <w:rPr>
        <w:b/>
        <w:bCs/>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1ECC"/>
    <w:multiLevelType w:val="hybridMultilevel"/>
    <w:tmpl w:val="5B30C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E32C15"/>
    <w:multiLevelType w:val="hybridMultilevel"/>
    <w:tmpl w:val="95541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D4372D8"/>
    <w:multiLevelType w:val="hybridMultilevel"/>
    <w:tmpl w:val="8F7294B0"/>
    <w:lvl w:ilvl="0" w:tplc="983CCA32">
      <w:start w:val="1"/>
      <w:numFmt w:val="bullet"/>
      <w:lvlText w:val=""/>
      <w:lvlJc w:val="left"/>
      <w:pPr>
        <w:ind w:left="720" w:hanging="360"/>
      </w:pPr>
      <w:rPr>
        <w:rFonts w:ascii="Symbol" w:hAnsi="Symbol" w:hint="default"/>
      </w:rPr>
    </w:lvl>
    <w:lvl w:ilvl="1" w:tplc="1C2633AE">
      <w:start w:val="1"/>
      <w:numFmt w:val="bullet"/>
      <w:lvlText w:val="o"/>
      <w:lvlJc w:val="left"/>
      <w:pPr>
        <w:ind w:left="1440" w:hanging="360"/>
      </w:pPr>
      <w:rPr>
        <w:rFonts w:ascii="Courier New" w:hAnsi="Courier New" w:cs="Courier New" w:hint="default"/>
      </w:rPr>
    </w:lvl>
    <w:lvl w:ilvl="2" w:tplc="27C29216">
      <w:start w:val="1"/>
      <w:numFmt w:val="bullet"/>
      <w:lvlText w:val=""/>
      <w:lvlJc w:val="left"/>
      <w:pPr>
        <w:ind w:left="2160" w:hanging="360"/>
      </w:pPr>
      <w:rPr>
        <w:rFonts w:ascii="Wingdings" w:hAnsi="Wingdings" w:hint="default"/>
      </w:rPr>
    </w:lvl>
    <w:lvl w:ilvl="3" w:tplc="F47E258E">
      <w:start w:val="1"/>
      <w:numFmt w:val="bullet"/>
      <w:lvlText w:val=""/>
      <w:lvlJc w:val="left"/>
      <w:pPr>
        <w:ind w:left="2880" w:hanging="360"/>
      </w:pPr>
      <w:rPr>
        <w:rFonts w:ascii="Symbol" w:hAnsi="Symbol" w:hint="default"/>
      </w:rPr>
    </w:lvl>
    <w:lvl w:ilvl="4" w:tplc="3C2CF69C">
      <w:start w:val="1"/>
      <w:numFmt w:val="bullet"/>
      <w:lvlText w:val="o"/>
      <w:lvlJc w:val="left"/>
      <w:pPr>
        <w:ind w:left="3600" w:hanging="360"/>
      </w:pPr>
      <w:rPr>
        <w:rFonts w:ascii="Courier New" w:hAnsi="Courier New" w:cs="Courier New" w:hint="default"/>
      </w:rPr>
    </w:lvl>
    <w:lvl w:ilvl="5" w:tplc="49EC3470">
      <w:start w:val="1"/>
      <w:numFmt w:val="bullet"/>
      <w:lvlText w:val=""/>
      <w:lvlJc w:val="left"/>
      <w:pPr>
        <w:ind w:left="4320" w:hanging="360"/>
      </w:pPr>
      <w:rPr>
        <w:rFonts w:ascii="Wingdings" w:hAnsi="Wingdings" w:hint="default"/>
      </w:rPr>
    </w:lvl>
    <w:lvl w:ilvl="6" w:tplc="38A6BA58">
      <w:start w:val="1"/>
      <w:numFmt w:val="bullet"/>
      <w:lvlText w:val=""/>
      <w:lvlJc w:val="left"/>
      <w:pPr>
        <w:ind w:left="5040" w:hanging="360"/>
      </w:pPr>
      <w:rPr>
        <w:rFonts w:ascii="Symbol" w:hAnsi="Symbol" w:hint="default"/>
      </w:rPr>
    </w:lvl>
    <w:lvl w:ilvl="7" w:tplc="4BC42548">
      <w:start w:val="1"/>
      <w:numFmt w:val="bullet"/>
      <w:lvlText w:val="o"/>
      <w:lvlJc w:val="left"/>
      <w:pPr>
        <w:ind w:left="5760" w:hanging="360"/>
      </w:pPr>
      <w:rPr>
        <w:rFonts w:ascii="Courier New" w:hAnsi="Courier New" w:cs="Courier New" w:hint="default"/>
      </w:rPr>
    </w:lvl>
    <w:lvl w:ilvl="8" w:tplc="B0CE5106">
      <w:start w:val="1"/>
      <w:numFmt w:val="bullet"/>
      <w:lvlText w:val=""/>
      <w:lvlJc w:val="left"/>
      <w:pPr>
        <w:ind w:left="6480" w:hanging="360"/>
      </w:pPr>
      <w:rPr>
        <w:rFonts w:ascii="Wingdings" w:hAnsi="Wingdings" w:hint="default"/>
      </w:rPr>
    </w:lvl>
  </w:abstractNum>
  <w:abstractNum w:abstractNumId="3" w15:restartNumberingAfterBreak="0">
    <w:nsid w:val="0F3A4740"/>
    <w:multiLevelType w:val="hybridMultilevel"/>
    <w:tmpl w:val="EFEEFD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A052B1"/>
    <w:multiLevelType w:val="hybridMultilevel"/>
    <w:tmpl w:val="24669E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E904CED"/>
    <w:multiLevelType w:val="hybridMultilevel"/>
    <w:tmpl w:val="C1D2150C"/>
    <w:lvl w:ilvl="0" w:tplc="4CFCC2A0">
      <w:start w:val="1"/>
      <w:numFmt w:val="bullet"/>
      <w:lvlText w:val=""/>
      <w:lvlJc w:val="left"/>
      <w:pPr>
        <w:ind w:left="720" w:hanging="360"/>
      </w:pPr>
      <w:rPr>
        <w:rFonts w:ascii="Symbol" w:hAnsi="Symbol" w:hint="default"/>
      </w:rPr>
    </w:lvl>
    <w:lvl w:ilvl="1" w:tplc="E5103EC6">
      <w:start w:val="1"/>
      <w:numFmt w:val="bullet"/>
      <w:lvlText w:val="o"/>
      <w:lvlJc w:val="left"/>
      <w:pPr>
        <w:ind w:left="1440" w:hanging="360"/>
      </w:pPr>
      <w:rPr>
        <w:rFonts w:ascii="Courier New" w:hAnsi="Courier New" w:cs="Courier New" w:hint="default"/>
      </w:rPr>
    </w:lvl>
    <w:lvl w:ilvl="2" w:tplc="B15A3DC8">
      <w:start w:val="1"/>
      <w:numFmt w:val="bullet"/>
      <w:lvlText w:val=""/>
      <w:lvlJc w:val="left"/>
      <w:pPr>
        <w:ind w:left="2160" w:hanging="360"/>
      </w:pPr>
      <w:rPr>
        <w:rFonts w:ascii="Wingdings" w:hAnsi="Wingdings" w:hint="default"/>
      </w:rPr>
    </w:lvl>
    <w:lvl w:ilvl="3" w:tplc="917A6FE4">
      <w:start w:val="1"/>
      <w:numFmt w:val="bullet"/>
      <w:lvlText w:val=""/>
      <w:lvlJc w:val="left"/>
      <w:pPr>
        <w:ind w:left="2880" w:hanging="360"/>
      </w:pPr>
      <w:rPr>
        <w:rFonts w:ascii="Symbol" w:hAnsi="Symbol" w:hint="default"/>
      </w:rPr>
    </w:lvl>
    <w:lvl w:ilvl="4" w:tplc="0DA003DC">
      <w:start w:val="1"/>
      <w:numFmt w:val="bullet"/>
      <w:lvlText w:val="o"/>
      <w:lvlJc w:val="left"/>
      <w:pPr>
        <w:ind w:left="3600" w:hanging="360"/>
      </w:pPr>
      <w:rPr>
        <w:rFonts w:ascii="Courier New" w:hAnsi="Courier New" w:cs="Courier New" w:hint="default"/>
      </w:rPr>
    </w:lvl>
    <w:lvl w:ilvl="5" w:tplc="60C0379C">
      <w:start w:val="1"/>
      <w:numFmt w:val="bullet"/>
      <w:lvlText w:val=""/>
      <w:lvlJc w:val="left"/>
      <w:pPr>
        <w:ind w:left="4320" w:hanging="360"/>
      </w:pPr>
      <w:rPr>
        <w:rFonts w:ascii="Wingdings" w:hAnsi="Wingdings" w:hint="default"/>
      </w:rPr>
    </w:lvl>
    <w:lvl w:ilvl="6" w:tplc="A448FB8A">
      <w:start w:val="1"/>
      <w:numFmt w:val="bullet"/>
      <w:lvlText w:val=""/>
      <w:lvlJc w:val="left"/>
      <w:pPr>
        <w:ind w:left="5040" w:hanging="360"/>
      </w:pPr>
      <w:rPr>
        <w:rFonts w:ascii="Symbol" w:hAnsi="Symbol" w:hint="default"/>
      </w:rPr>
    </w:lvl>
    <w:lvl w:ilvl="7" w:tplc="625E2D2E">
      <w:start w:val="1"/>
      <w:numFmt w:val="bullet"/>
      <w:lvlText w:val="o"/>
      <w:lvlJc w:val="left"/>
      <w:pPr>
        <w:ind w:left="5760" w:hanging="360"/>
      </w:pPr>
      <w:rPr>
        <w:rFonts w:ascii="Courier New" w:hAnsi="Courier New" w:cs="Courier New" w:hint="default"/>
      </w:rPr>
    </w:lvl>
    <w:lvl w:ilvl="8" w:tplc="B0149444">
      <w:start w:val="1"/>
      <w:numFmt w:val="bullet"/>
      <w:lvlText w:val=""/>
      <w:lvlJc w:val="left"/>
      <w:pPr>
        <w:ind w:left="6480" w:hanging="360"/>
      </w:pPr>
      <w:rPr>
        <w:rFonts w:ascii="Wingdings" w:hAnsi="Wingdings" w:hint="default"/>
      </w:rPr>
    </w:lvl>
  </w:abstractNum>
  <w:abstractNum w:abstractNumId="6" w15:restartNumberingAfterBreak="0">
    <w:nsid w:val="48996102"/>
    <w:multiLevelType w:val="hybridMultilevel"/>
    <w:tmpl w:val="86CA5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9B32218"/>
    <w:multiLevelType w:val="hybridMultilevel"/>
    <w:tmpl w:val="46C207F8"/>
    <w:lvl w:ilvl="0" w:tplc="756C26EA">
      <w:start w:val="1"/>
      <w:numFmt w:val="bullet"/>
      <w:lvlText w:val=""/>
      <w:lvlJc w:val="left"/>
      <w:pPr>
        <w:ind w:left="720" w:hanging="360"/>
      </w:pPr>
      <w:rPr>
        <w:rFonts w:ascii="Symbol" w:hAnsi="Symbol" w:hint="default"/>
      </w:rPr>
    </w:lvl>
    <w:lvl w:ilvl="1" w:tplc="31E0CF0A">
      <w:start w:val="1"/>
      <w:numFmt w:val="bullet"/>
      <w:lvlText w:val="o"/>
      <w:lvlJc w:val="left"/>
      <w:pPr>
        <w:ind w:left="1440" w:hanging="360"/>
      </w:pPr>
      <w:rPr>
        <w:rFonts w:ascii="Courier New" w:hAnsi="Courier New" w:cs="Courier New" w:hint="default"/>
      </w:rPr>
    </w:lvl>
    <w:lvl w:ilvl="2" w:tplc="434E94DA">
      <w:start w:val="1"/>
      <w:numFmt w:val="bullet"/>
      <w:lvlText w:val=""/>
      <w:lvlJc w:val="left"/>
      <w:pPr>
        <w:ind w:left="2160" w:hanging="360"/>
      </w:pPr>
      <w:rPr>
        <w:rFonts w:ascii="Wingdings" w:hAnsi="Wingdings" w:hint="default"/>
      </w:rPr>
    </w:lvl>
    <w:lvl w:ilvl="3" w:tplc="ECD8ADE8">
      <w:start w:val="1"/>
      <w:numFmt w:val="bullet"/>
      <w:lvlText w:val=""/>
      <w:lvlJc w:val="left"/>
      <w:pPr>
        <w:ind w:left="2880" w:hanging="360"/>
      </w:pPr>
      <w:rPr>
        <w:rFonts w:ascii="Symbol" w:hAnsi="Symbol" w:hint="default"/>
      </w:rPr>
    </w:lvl>
    <w:lvl w:ilvl="4" w:tplc="3ACC22C8">
      <w:start w:val="1"/>
      <w:numFmt w:val="bullet"/>
      <w:lvlText w:val="o"/>
      <w:lvlJc w:val="left"/>
      <w:pPr>
        <w:ind w:left="3600" w:hanging="360"/>
      </w:pPr>
      <w:rPr>
        <w:rFonts w:ascii="Courier New" w:hAnsi="Courier New" w:cs="Courier New" w:hint="default"/>
      </w:rPr>
    </w:lvl>
    <w:lvl w:ilvl="5" w:tplc="D3F4F5F6">
      <w:start w:val="1"/>
      <w:numFmt w:val="bullet"/>
      <w:lvlText w:val=""/>
      <w:lvlJc w:val="left"/>
      <w:pPr>
        <w:ind w:left="4320" w:hanging="360"/>
      </w:pPr>
      <w:rPr>
        <w:rFonts w:ascii="Wingdings" w:hAnsi="Wingdings" w:hint="default"/>
      </w:rPr>
    </w:lvl>
    <w:lvl w:ilvl="6" w:tplc="8EB89B0A">
      <w:start w:val="1"/>
      <w:numFmt w:val="bullet"/>
      <w:lvlText w:val=""/>
      <w:lvlJc w:val="left"/>
      <w:pPr>
        <w:ind w:left="5040" w:hanging="360"/>
      </w:pPr>
      <w:rPr>
        <w:rFonts w:ascii="Symbol" w:hAnsi="Symbol" w:hint="default"/>
      </w:rPr>
    </w:lvl>
    <w:lvl w:ilvl="7" w:tplc="6F1AB0D4">
      <w:start w:val="1"/>
      <w:numFmt w:val="bullet"/>
      <w:lvlText w:val="o"/>
      <w:lvlJc w:val="left"/>
      <w:pPr>
        <w:ind w:left="5760" w:hanging="360"/>
      </w:pPr>
      <w:rPr>
        <w:rFonts w:ascii="Courier New" w:hAnsi="Courier New" w:cs="Courier New" w:hint="default"/>
      </w:rPr>
    </w:lvl>
    <w:lvl w:ilvl="8" w:tplc="506CAE14">
      <w:start w:val="1"/>
      <w:numFmt w:val="bullet"/>
      <w:lvlText w:val=""/>
      <w:lvlJc w:val="left"/>
      <w:pPr>
        <w:ind w:left="6480" w:hanging="360"/>
      </w:pPr>
      <w:rPr>
        <w:rFonts w:ascii="Wingdings" w:hAnsi="Wingdings" w:hint="default"/>
      </w:rPr>
    </w:lvl>
  </w:abstractNum>
  <w:abstractNum w:abstractNumId="8" w15:restartNumberingAfterBreak="0">
    <w:nsid w:val="50D07427"/>
    <w:multiLevelType w:val="hybridMultilevel"/>
    <w:tmpl w:val="C0BC6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42A2876"/>
    <w:multiLevelType w:val="hybridMultilevel"/>
    <w:tmpl w:val="C37AD8F2"/>
    <w:lvl w:ilvl="0" w:tplc="B030C68E">
      <w:start w:val="1"/>
      <w:numFmt w:val="bullet"/>
      <w:lvlText w:val=""/>
      <w:lvlJc w:val="left"/>
      <w:pPr>
        <w:ind w:left="720" w:hanging="360"/>
      </w:pPr>
      <w:rPr>
        <w:rFonts w:ascii="Symbol" w:hAnsi="Symbol" w:hint="default"/>
      </w:rPr>
    </w:lvl>
    <w:lvl w:ilvl="1" w:tplc="A9B2C08C">
      <w:start w:val="1"/>
      <w:numFmt w:val="bullet"/>
      <w:lvlText w:val="o"/>
      <w:lvlJc w:val="left"/>
      <w:pPr>
        <w:ind w:left="1440" w:hanging="360"/>
      </w:pPr>
      <w:rPr>
        <w:rFonts w:ascii="Courier New" w:hAnsi="Courier New" w:cs="Courier New" w:hint="default"/>
      </w:rPr>
    </w:lvl>
    <w:lvl w:ilvl="2" w:tplc="4134BE38">
      <w:start w:val="1"/>
      <w:numFmt w:val="bullet"/>
      <w:lvlText w:val=""/>
      <w:lvlJc w:val="left"/>
      <w:pPr>
        <w:ind w:left="2160" w:hanging="360"/>
      </w:pPr>
      <w:rPr>
        <w:rFonts w:ascii="Wingdings" w:hAnsi="Wingdings" w:hint="default"/>
      </w:rPr>
    </w:lvl>
    <w:lvl w:ilvl="3" w:tplc="05529316">
      <w:start w:val="1"/>
      <w:numFmt w:val="bullet"/>
      <w:lvlText w:val=""/>
      <w:lvlJc w:val="left"/>
      <w:pPr>
        <w:ind w:left="2880" w:hanging="360"/>
      </w:pPr>
      <w:rPr>
        <w:rFonts w:ascii="Symbol" w:hAnsi="Symbol" w:hint="default"/>
      </w:rPr>
    </w:lvl>
    <w:lvl w:ilvl="4" w:tplc="31C24522">
      <w:start w:val="1"/>
      <w:numFmt w:val="bullet"/>
      <w:lvlText w:val="o"/>
      <w:lvlJc w:val="left"/>
      <w:pPr>
        <w:ind w:left="3600" w:hanging="360"/>
      </w:pPr>
      <w:rPr>
        <w:rFonts w:ascii="Courier New" w:hAnsi="Courier New" w:cs="Courier New" w:hint="default"/>
      </w:rPr>
    </w:lvl>
    <w:lvl w:ilvl="5" w:tplc="9AF0939A">
      <w:start w:val="1"/>
      <w:numFmt w:val="bullet"/>
      <w:lvlText w:val=""/>
      <w:lvlJc w:val="left"/>
      <w:pPr>
        <w:ind w:left="4320" w:hanging="360"/>
      </w:pPr>
      <w:rPr>
        <w:rFonts w:ascii="Wingdings" w:hAnsi="Wingdings" w:hint="default"/>
      </w:rPr>
    </w:lvl>
    <w:lvl w:ilvl="6" w:tplc="EBF4AF66">
      <w:start w:val="1"/>
      <w:numFmt w:val="bullet"/>
      <w:lvlText w:val=""/>
      <w:lvlJc w:val="left"/>
      <w:pPr>
        <w:ind w:left="5040" w:hanging="360"/>
      </w:pPr>
      <w:rPr>
        <w:rFonts w:ascii="Symbol" w:hAnsi="Symbol" w:hint="default"/>
      </w:rPr>
    </w:lvl>
    <w:lvl w:ilvl="7" w:tplc="4C920A50">
      <w:start w:val="1"/>
      <w:numFmt w:val="bullet"/>
      <w:lvlText w:val="o"/>
      <w:lvlJc w:val="left"/>
      <w:pPr>
        <w:ind w:left="5760" w:hanging="360"/>
      </w:pPr>
      <w:rPr>
        <w:rFonts w:ascii="Courier New" w:hAnsi="Courier New" w:cs="Courier New" w:hint="default"/>
      </w:rPr>
    </w:lvl>
    <w:lvl w:ilvl="8" w:tplc="F2AEC674">
      <w:start w:val="1"/>
      <w:numFmt w:val="bullet"/>
      <w:lvlText w:val=""/>
      <w:lvlJc w:val="left"/>
      <w:pPr>
        <w:ind w:left="6480" w:hanging="360"/>
      </w:pPr>
      <w:rPr>
        <w:rFonts w:ascii="Wingdings" w:hAnsi="Wingdings" w:hint="default"/>
      </w:rPr>
    </w:lvl>
  </w:abstractNum>
  <w:abstractNum w:abstractNumId="10" w15:restartNumberingAfterBreak="0">
    <w:nsid w:val="5CF03974"/>
    <w:multiLevelType w:val="hybridMultilevel"/>
    <w:tmpl w:val="BE96F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373001F"/>
    <w:multiLevelType w:val="hybridMultilevel"/>
    <w:tmpl w:val="C088B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CE42CCB"/>
    <w:multiLevelType w:val="multilevel"/>
    <w:tmpl w:val="EFEEFD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D6E497C"/>
    <w:multiLevelType w:val="hybridMultilevel"/>
    <w:tmpl w:val="D89A1902"/>
    <w:lvl w:ilvl="0" w:tplc="996667D4">
      <w:start w:val="1"/>
      <w:numFmt w:val="bullet"/>
      <w:lvlText w:val=""/>
      <w:lvlJc w:val="left"/>
      <w:pPr>
        <w:ind w:left="720" w:hanging="360"/>
      </w:pPr>
      <w:rPr>
        <w:rFonts w:ascii="Symbol" w:hAnsi="Symbol" w:hint="default"/>
      </w:rPr>
    </w:lvl>
    <w:lvl w:ilvl="1" w:tplc="AE8EFC72">
      <w:start w:val="1"/>
      <w:numFmt w:val="bullet"/>
      <w:lvlText w:val="o"/>
      <w:lvlJc w:val="left"/>
      <w:pPr>
        <w:ind w:left="1440" w:hanging="360"/>
      </w:pPr>
      <w:rPr>
        <w:rFonts w:ascii="Courier New" w:hAnsi="Courier New" w:cs="Courier New" w:hint="default"/>
      </w:rPr>
    </w:lvl>
    <w:lvl w:ilvl="2" w:tplc="27E02AEA">
      <w:start w:val="1"/>
      <w:numFmt w:val="bullet"/>
      <w:lvlText w:val=""/>
      <w:lvlJc w:val="left"/>
      <w:pPr>
        <w:ind w:left="2160" w:hanging="360"/>
      </w:pPr>
      <w:rPr>
        <w:rFonts w:ascii="Wingdings" w:hAnsi="Wingdings" w:hint="default"/>
      </w:rPr>
    </w:lvl>
    <w:lvl w:ilvl="3" w:tplc="D64227A4">
      <w:start w:val="1"/>
      <w:numFmt w:val="bullet"/>
      <w:lvlText w:val=""/>
      <w:lvlJc w:val="left"/>
      <w:pPr>
        <w:ind w:left="2880" w:hanging="360"/>
      </w:pPr>
      <w:rPr>
        <w:rFonts w:ascii="Symbol" w:hAnsi="Symbol" w:hint="default"/>
      </w:rPr>
    </w:lvl>
    <w:lvl w:ilvl="4" w:tplc="40F448CA">
      <w:start w:val="1"/>
      <w:numFmt w:val="bullet"/>
      <w:lvlText w:val="o"/>
      <w:lvlJc w:val="left"/>
      <w:pPr>
        <w:ind w:left="3600" w:hanging="360"/>
      </w:pPr>
      <w:rPr>
        <w:rFonts w:ascii="Courier New" w:hAnsi="Courier New" w:cs="Courier New" w:hint="default"/>
      </w:rPr>
    </w:lvl>
    <w:lvl w:ilvl="5" w:tplc="02363156">
      <w:start w:val="1"/>
      <w:numFmt w:val="bullet"/>
      <w:lvlText w:val=""/>
      <w:lvlJc w:val="left"/>
      <w:pPr>
        <w:ind w:left="4320" w:hanging="360"/>
      </w:pPr>
      <w:rPr>
        <w:rFonts w:ascii="Wingdings" w:hAnsi="Wingdings" w:hint="default"/>
      </w:rPr>
    </w:lvl>
    <w:lvl w:ilvl="6" w:tplc="1E9C973E">
      <w:start w:val="1"/>
      <w:numFmt w:val="bullet"/>
      <w:lvlText w:val=""/>
      <w:lvlJc w:val="left"/>
      <w:pPr>
        <w:ind w:left="5040" w:hanging="360"/>
      </w:pPr>
      <w:rPr>
        <w:rFonts w:ascii="Symbol" w:hAnsi="Symbol" w:hint="default"/>
      </w:rPr>
    </w:lvl>
    <w:lvl w:ilvl="7" w:tplc="A40CCFEA">
      <w:start w:val="1"/>
      <w:numFmt w:val="bullet"/>
      <w:lvlText w:val="o"/>
      <w:lvlJc w:val="left"/>
      <w:pPr>
        <w:ind w:left="5760" w:hanging="360"/>
      </w:pPr>
      <w:rPr>
        <w:rFonts w:ascii="Courier New" w:hAnsi="Courier New" w:cs="Courier New" w:hint="default"/>
      </w:rPr>
    </w:lvl>
    <w:lvl w:ilvl="8" w:tplc="F92CD59A">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0"/>
  </w:num>
  <w:num w:numId="4">
    <w:abstractNumId w:val="6"/>
  </w:num>
  <w:num w:numId="5">
    <w:abstractNumId w:val="0"/>
  </w:num>
  <w:num w:numId="6">
    <w:abstractNumId w:val="11"/>
  </w:num>
  <w:num w:numId="7">
    <w:abstractNumId w:val="4"/>
  </w:num>
  <w:num w:numId="8">
    <w:abstractNumId w:val="2"/>
  </w:num>
  <w:num w:numId="9">
    <w:abstractNumId w:val="2"/>
  </w:num>
  <w:num w:numId="10">
    <w:abstractNumId w:val="9"/>
  </w:num>
  <w:num w:numId="11">
    <w:abstractNumId w:val="7"/>
  </w:num>
  <w:num w:numId="12">
    <w:abstractNumId w:val="2"/>
  </w:num>
  <w:num w:numId="13">
    <w:abstractNumId w:val="5"/>
  </w:num>
  <w:num w:numId="14">
    <w:abstractNumId w:val="13"/>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C4E"/>
    <w:rsid w:val="00006A41"/>
    <w:rsid w:val="00007C80"/>
    <w:rsid w:val="00077AC0"/>
    <w:rsid w:val="00121785"/>
    <w:rsid w:val="00155DE7"/>
    <w:rsid w:val="0016666D"/>
    <w:rsid w:val="00220304"/>
    <w:rsid w:val="0022031E"/>
    <w:rsid w:val="00257C4E"/>
    <w:rsid w:val="002A4D67"/>
    <w:rsid w:val="002C2768"/>
    <w:rsid w:val="002F2917"/>
    <w:rsid w:val="00302DD4"/>
    <w:rsid w:val="00360612"/>
    <w:rsid w:val="003F374B"/>
    <w:rsid w:val="00432680"/>
    <w:rsid w:val="004C7881"/>
    <w:rsid w:val="004D1342"/>
    <w:rsid w:val="004F37FE"/>
    <w:rsid w:val="00517953"/>
    <w:rsid w:val="00555FDA"/>
    <w:rsid w:val="006332A9"/>
    <w:rsid w:val="00633A68"/>
    <w:rsid w:val="006A6EB3"/>
    <w:rsid w:val="006E50CE"/>
    <w:rsid w:val="00705825"/>
    <w:rsid w:val="00742AF1"/>
    <w:rsid w:val="007602E0"/>
    <w:rsid w:val="007606A0"/>
    <w:rsid w:val="00772788"/>
    <w:rsid w:val="0078342F"/>
    <w:rsid w:val="008E6FCB"/>
    <w:rsid w:val="009858E3"/>
    <w:rsid w:val="00990941"/>
    <w:rsid w:val="00A82C1A"/>
    <w:rsid w:val="00AB0D50"/>
    <w:rsid w:val="00AD38C3"/>
    <w:rsid w:val="00B43622"/>
    <w:rsid w:val="00B4491B"/>
    <w:rsid w:val="00B531DE"/>
    <w:rsid w:val="00B677CD"/>
    <w:rsid w:val="00BA4B08"/>
    <w:rsid w:val="00BE5672"/>
    <w:rsid w:val="00C13A25"/>
    <w:rsid w:val="00C238AF"/>
    <w:rsid w:val="00CF47C6"/>
    <w:rsid w:val="00D52F19"/>
    <w:rsid w:val="00D964E3"/>
    <w:rsid w:val="00DB60FA"/>
    <w:rsid w:val="00E47FC5"/>
    <w:rsid w:val="00EB1E27"/>
    <w:rsid w:val="00EF47C4"/>
    <w:rsid w:val="00F31E82"/>
    <w:rsid w:val="00FA0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919A9"/>
  <w15:chartTrackingRefBased/>
  <w15:docId w15:val="{82D44C7F-3EDB-42A2-A037-A37089DC1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57C4E"/>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257C4E"/>
    <w:rPr>
      <w:rFonts w:ascii="Calibri" w:hAnsi="Calibri" w:cs="Calibri"/>
    </w:rPr>
  </w:style>
  <w:style w:type="paragraph" w:styleId="Header">
    <w:name w:val="header"/>
    <w:basedOn w:val="Normal"/>
    <w:link w:val="HeaderChar"/>
    <w:uiPriority w:val="99"/>
    <w:unhideWhenUsed/>
    <w:rsid w:val="00F31E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E82"/>
  </w:style>
  <w:style w:type="paragraph" w:styleId="Footer">
    <w:name w:val="footer"/>
    <w:basedOn w:val="Normal"/>
    <w:link w:val="FooterChar"/>
    <w:uiPriority w:val="99"/>
    <w:unhideWhenUsed/>
    <w:rsid w:val="00F31E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E82"/>
  </w:style>
  <w:style w:type="paragraph" w:styleId="ListParagraph">
    <w:name w:val="List Paragraph"/>
    <w:basedOn w:val="Normal"/>
    <w:uiPriority w:val="34"/>
    <w:qFormat/>
    <w:rsid w:val="00F31E82"/>
    <w:pPr>
      <w:ind w:left="720"/>
      <w:contextualSpacing/>
    </w:pPr>
  </w:style>
  <w:style w:type="paragraph" w:styleId="FootnoteText">
    <w:name w:val="footnote text"/>
    <w:basedOn w:val="Normal"/>
    <w:link w:val="FootnoteTextChar"/>
    <w:uiPriority w:val="99"/>
    <w:semiHidden/>
    <w:unhideWhenUsed/>
    <w:rsid w:val="002C27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2768"/>
    <w:rPr>
      <w:sz w:val="20"/>
      <w:szCs w:val="20"/>
    </w:rPr>
  </w:style>
  <w:style w:type="character" w:styleId="FootnoteReference">
    <w:name w:val="footnote reference"/>
    <w:basedOn w:val="DefaultParagraphFont"/>
    <w:uiPriority w:val="99"/>
    <w:semiHidden/>
    <w:unhideWhenUsed/>
    <w:rsid w:val="002C2768"/>
    <w:rPr>
      <w:vertAlign w:val="superscript"/>
    </w:rPr>
  </w:style>
  <w:style w:type="character" w:styleId="Hyperlink">
    <w:name w:val="Hyperlink"/>
    <w:basedOn w:val="DefaultParagraphFont"/>
    <w:uiPriority w:val="99"/>
    <w:unhideWhenUsed/>
    <w:rsid w:val="002C27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924543">
      <w:bodyDiv w:val="1"/>
      <w:marLeft w:val="0"/>
      <w:marRight w:val="0"/>
      <w:marTop w:val="0"/>
      <w:marBottom w:val="0"/>
      <w:divBdr>
        <w:top w:val="none" w:sz="0" w:space="0" w:color="auto"/>
        <w:left w:val="none" w:sz="0" w:space="0" w:color="auto"/>
        <w:bottom w:val="none" w:sz="0" w:space="0" w:color="auto"/>
        <w:right w:val="none" w:sz="0" w:space="0" w:color="auto"/>
      </w:divBdr>
    </w:div>
    <w:div w:id="702632576">
      <w:bodyDiv w:val="1"/>
      <w:marLeft w:val="0"/>
      <w:marRight w:val="0"/>
      <w:marTop w:val="0"/>
      <w:marBottom w:val="0"/>
      <w:divBdr>
        <w:top w:val="none" w:sz="0" w:space="0" w:color="auto"/>
        <w:left w:val="none" w:sz="0" w:space="0" w:color="auto"/>
        <w:bottom w:val="none" w:sz="0" w:space="0" w:color="auto"/>
        <w:right w:val="none" w:sz="0" w:space="0" w:color="auto"/>
      </w:divBdr>
    </w:div>
    <w:div w:id="1309046877">
      <w:bodyDiv w:val="1"/>
      <w:marLeft w:val="0"/>
      <w:marRight w:val="0"/>
      <w:marTop w:val="0"/>
      <w:marBottom w:val="0"/>
      <w:divBdr>
        <w:top w:val="none" w:sz="0" w:space="0" w:color="auto"/>
        <w:left w:val="none" w:sz="0" w:space="0" w:color="auto"/>
        <w:bottom w:val="none" w:sz="0" w:space="0" w:color="auto"/>
        <w:right w:val="none" w:sz="0" w:space="0" w:color="auto"/>
      </w:divBdr>
    </w:div>
    <w:div w:id="181976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cdc.gov/coronavirus/2019-ncov/prevent-getting-sick/diy-cloth-face-coverin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E316A2EE713444AF76DE81B512E4FE" ma:contentTypeVersion="12" ma:contentTypeDescription="Create a new document." ma:contentTypeScope="" ma:versionID="50eacf82c20cbfcb35ebb018c26d138d">
  <xsd:schema xmlns:xsd="http://www.w3.org/2001/XMLSchema" xmlns:xs="http://www.w3.org/2001/XMLSchema" xmlns:p="http://schemas.microsoft.com/office/2006/metadata/properties" xmlns:ns2="bb9e5a51-9891-4484-8c39-df4b5787ba46" xmlns:ns3="a9e7ff78-5b30-4e67-b9d7-21b5f2910079" targetNamespace="http://schemas.microsoft.com/office/2006/metadata/properties" ma:root="true" ma:fieldsID="64eeba4cb6b70f1f7f7e555af1ee5ec4" ns2:_="" ns3:_="">
    <xsd:import namespace="bb9e5a51-9891-4484-8c39-df4b5787ba46"/>
    <xsd:import namespace="a9e7ff78-5b30-4e67-b9d7-21b5f29100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9e5a51-9891-4484-8c39-df4b5787ba4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e7ff78-5b30-4e67-b9d7-21b5f29100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99EE4-CBDE-4C75-B4BE-5EA6FDF59C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FBCA09-10D1-4979-AA47-63C1F2DEF14A}">
  <ds:schemaRefs>
    <ds:schemaRef ds:uri="http://schemas.microsoft.com/sharepoint/v3/contenttype/forms"/>
  </ds:schemaRefs>
</ds:datastoreItem>
</file>

<file path=customXml/itemProps3.xml><?xml version="1.0" encoding="utf-8"?>
<ds:datastoreItem xmlns:ds="http://schemas.openxmlformats.org/officeDocument/2006/customXml" ds:itemID="{C3AA3F5C-ECE5-4BF3-9DF4-FE4E7F309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9e5a51-9891-4484-8c39-df4b5787ba46"/>
    <ds:schemaRef ds:uri="a9e7ff78-5b30-4e67-b9d7-21b5f29100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637399-58ED-5B46-9493-D4F5766CA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Cannon</dc:creator>
  <cp:keywords/>
  <dc:description/>
  <cp:lastModifiedBy>Nazia Shah</cp:lastModifiedBy>
  <cp:revision>4</cp:revision>
  <dcterms:created xsi:type="dcterms:W3CDTF">2020-04-08T16:45:00Z</dcterms:created>
  <dcterms:modified xsi:type="dcterms:W3CDTF">2020-04-13T13:05:00Z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0x01010096E316A2EE713444AF76DE81B512E4FE</vt:lpwstr>
  </property>
</Properties>
</file>