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43A" w:rsidRDefault="00EC29EF">
      <w:pPr>
        <w:spacing w:after="0" w:line="240" w:lineRule="auto"/>
        <w:jc w:val="right"/>
        <w:rPr>
          <w:rFonts w:ascii="Calibri Bold" w:hAnsi="Calibri Bold"/>
        </w:rPr>
      </w:pPr>
      <w:bookmarkStart w:id="0" w:name="_GoBack"/>
      <w:r w:rsidRPr="00BC198D">
        <w:rPr>
          <w:noProof/>
        </w:rPr>
        <w:drawing>
          <wp:inline distT="0" distB="0" distL="0" distR="0" wp14:anchorId="5826B9A2" wp14:editId="60AC5E02">
            <wp:extent cx="3200400" cy="889000"/>
            <wp:effectExtent l="0" t="0" r="0" b="6350"/>
            <wp:docPr id="8" name="Picture 8" descr="C:\Users\ashley.macdonald\AppData\Local\Microsoft\Windows\Temporary Internet Files\Content.Outlook\IH01R39R\Logo_Outline_1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ley.macdonald\AppData\Local\Microsoft\Windows\Temporary Internet Files\Content.Outlook\IH01R39R\Logo_Outline_1 (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089" cy="899747"/>
                    </a:xfrm>
                    <a:prstGeom prst="rect">
                      <a:avLst/>
                    </a:prstGeom>
                    <a:noFill/>
                    <a:ln>
                      <a:noFill/>
                    </a:ln>
                  </pic:spPr>
                </pic:pic>
              </a:graphicData>
            </a:graphic>
          </wp:inline>
        </w:drawing>
      </w:r>
      <w:bookmarkEnd w:id="0"/>
    </w:p>
    <w:p w:rsidR="0052132B" w:rsidRDefault="0052132B" w:rsidP="00D66619">
      <w:pPr>
        <w:spacing w:after="0" w:line="240" w:lineRule="auto"/>
        <w:rPr>
          <w:rFonts w:ascii="Calibri Bold" w:hAnsi="Calibri Bold"/>
          <w:sz w:val="36"/>
          <w:szCs w:val="36"/>
        </w:rPr>
      </w:pPr>
    </w:p>
    <w:p w:rsidR="00D66619" w:rsidRPr="00D66619" w:rsidRDefault="00EA4FC6" w:rsidP="00D66619">
      <w:pPr>
        <w:spacing w:after="0" w:line="240" w:lineRule="auto"/>
        <w:rPr>
          <w:rFonts w:ascii="Calibri Bold" w:hAnsi="Calibri Bold"/>
          <w:sz w:val="36"/>
          <w:szCs w:val="36"/>
        </w:rPr>
      </w:pPr>
      <w:r w:rsidRPr="00D66619">
        <w:rPr>
          <w:rFonts w:ascii="Calibri Bold" w:hAnsi="Calibri Bold"/>
          <w:sz w:val="36"/>
          <w:szCs w:val="36"/>
        </w:rPr>
        <w:t>Call for Presentations</w:t>
      </w:r>
      <w:r w:rsidR="00D66619" w:rsidRPr="00D66619">
        <w:rPr>
          <w:rFonts w:ascii="Calibri Bold" w:hAnsi="Calibri Bold"/>
          <w:sz w:val="36"/>
          <w:szCs w:val="36"/>
        </w:rPr>
        <w:t xml:space="preserve"> for:</w:t>
      </w:r>
    </w:p>
    <w:p w:rsidR="00C26E4A" w:rsidRDefault="00EA4FC6" w:rsidP="00D66619">
      <w:pPr>
        <w:spacing w:after="0" w:line="240" w:lineRule="auto"/>
        <w:rPr>
          <w:rFonts w:ascii="Calibri Bold" w:hAnsi="Calibri Bold"/>
          <w:sz w:val="36"/>
          <w:szCs w:val="36"/>
        </w:rPr>
      </w:pPr>
      <w:r w:rsidRPr="00D66619">
        <w:rPr>
          <w:rFonts w:ascii="Calibri Bold" w:hAnsi="Calibri Bold"/>
          <w:sz w:val="36"/>
          <w:szCs w:val="36"/>
        </w:rPr>
        <w:t xml:space="preserve">AGC’s </w:t>
      </w:r>
      <w:r w:rsidR="00060F18" w:rsidRPr="00D66619">
        <w:rPr>
          <w:rFonts w:ascii="Calibri Bold" w:hAnsi="Calibri Bold"/>
          <w:sz w:val="36"/>
          <w:szCs w:val="36"/>
        </w:rPr>
        <w:t xml:space="preserve">Construction HR </w:t>
      </w:r>
      <w:r w:rsidR="00CD78F0">
        <w:rPr>
          <w:rFonts w:ascii="Calibri Bold" w:hAnsi="Calibri Bold"/>
          <w:sz w:val="36"/>
          <w:szCs w:val="36"/>
        </w:rPr>
        <w:t>and</w:t>
      </w:r>
      <w:r w:rsidR="00CD78F0" w:rsidRPr="00D66619">
        <w:rPr>
          <w:rFonts w:ascii="Calibri Bold" w:hAnsi="Calibri Bold"/>
          <w:sz w:val="36"/>
          <w:szCs w:val="36"/>
        </w:rPr>
        <w:t xml:space="preserve"> </w:t>
      </w:r>
      <w:r w:rsidR="00060F18" w:rsidRPr="00D66619">
        <w:rPr>
          <w:rFonts w:ascii="Calibri Bold" w:hAnsi="Calibri Bold"/>
          <w:sz w:val="36"/>
          <w:szCs w:val="36"/>
        </w:rPr>
        <w:t>Training Professionals Conference</w:t>
      </w:r>
      <w:r w:rsidR="00C26E4A">
        <w:rPr>
          <w:rFonts w:ascii="Calibri Bold" w:hAnsi="Calibri Bold"/>
          <w:sz w:val="36"/>
          <w:szCs w:val="36"/>
        </w:rPr>
        <w:t xml:space="preserve"> </w:t>
      </w:r>
    </w:p>
    <w:p w:rsidR="00FF043A" w:rsidRDefault="00FF043A">
      <w:pPr>
        <w:spacing w:after="0" w:line="240" w:lineRule="auto"/>
      </w:pPr>
    </w:p>
    <w:p w:rsidR="00FF043A" w:rsidRDefault="00EA4FC6">
      <w:pPr>
        <w:spacing w:after="0" w:line="240" w:lineRule="auto"/>
      </w:pPr>
      <w:r>
        <w:t xml:space="preserve">The Associated General Contractors of America will hold its </w:t>
      </w:r>
      <w:r w:rsidR="00060F18">
        <w:t xml:space="preserve">Construction HR and Training Professionals Conference </w:t>
      </w:r>
      <w:r w:rsidR="00B7482F">
        <w:t xml:space="preserve">and </w:t>
      </w:r>
      <w:r w:rsidR="00C26E4A">
        <w:t>Federal Construction HR</w:t>
      </w:r>
      <w:r w:rsidR="00B7482F">
        <w:t xml:space="preserve"> Workshop </w:t>
      </w:r>
      <w:r>
        <w:t xml:space="preserve">Oct. </w:t>
      </w:r>
      <w:r w:rsidR="002F4DC8">
        <w:t>1</w:t>
      </w:r>
      <w:r w:rsidR="00D846D9">
        <w:t>0</w:t>
      </w:r>
      <w:r>
        <w:t>-</w:t>
      </w:r>
      <w:r w:rsidR="002F4DC8">
        <w:t>1</w:t>
      </w:r>
      <w:r w:rsidR="00D846D9">
        <w:t>2</w:t>
      </w:r>
      <w:r>
        <w:t>, 201</w:t>
      </w:r>
      <w:r w:rsidR="00D846D9">
        <w:t>8</w:t>
      </w:r>
      <w:r w:rsidR="00D66619">
        <w:t xml:space="preserve">, at the </w:t>
      </w:r>
      <w:r w:rsidR="00D846D9">
        <w:t>Worthington Renaissance Fort Worth Hotel in Fort Worth, TX</w:t>
      </w:r>
      <w:r w:rsidR="00D66619">
        <w:t xml:space="preserve">.   </w:t>
      </w:r>
      <w:r>
        <w:t>This notice is a call for presentations for a limited number of speaking opportunities</w:t>
      </w:r>
      <w:r w:rsidR="00903A3B">
        <w:t>.</w:t>
      </w:r>
    </w:p>
    <w:p w:rsidR="00FF043A" w:rsidRDefault="00FF043A">
      <w:pPr>
        <w:spacing w:after="0" w:line="240" w:lineRule="auto"/>
      </w:pPr>
    </w:p>
    <w:p w:rsidR="00C26E4A" w:rsidRDefault="00C26E4A" w:rsidP="00C26E4A">
      <w:pPr>
        <w:spacing w:after="0" w:line="240" w:lineRule="auto"/>
      </w:pPr>
      <w:r>
        <w:t>For HR and Training professionals at all levels working directly for construction contractors or AGC chapters, the conference offers an opportunity to share best practices and learn from experts about the most significant, practical, and current HR and training topics in the construction industry.  Common job titles of past attendees include:</w:t>
      </w:r>
    </w:p>
    <w:p w:rsidR="00D66619" w:rsidRPr="00D66619" w:rsidRDefault="00D66619">
      <w:pPr>
        <w:pStyle w:val="ListParagraph"/>
        <w:numPr>
          <w:ilvl w:val="0"/>
          <w:numId w:val="2"/>
        </w:numPr>
        <w:tabs>
          <w:tab w:val="num" w:pos="720"/>
        </w:tabs>
        <w:spacing w:after="0" w:line="240" w:lineRule="auto"/>
        <w:ind w:hanging="360"/>
        <w:rPr>
          <w:rFonts w:ascii="Lucida Grande" w:hAnsi="Symbol"/>
        </w:rPr>
      </w:pPr>
    </w:p>
    <w:p w:rsidR="00C73A49" w:rsidRPr="00C73A49" w:rsidRDefault="00C73A49" w:rsidP="00567270">
      <w:pPr>
        <w:pStyle w:val="ListParagraph"/>
        <w:numPr>
          <w:ilvl w:val="0"/>
          <w:numId w:val="27"/>
        </w:numPr>
        <w:spacing w:after="0" w:line="240" w:lineRule="auto"/>
        <w:ind w:hanging="360"/>
        <w:rPr>
          <w:rFonts w:ascii="Lucida Grande" w:hAnsi="Symbol"/>
          <w:b/>
          <w:u w:val="single"/>
        </w:rPr>
      </w:pPr>
      <w:r w:rsidRPr="00C73A49">
        <w:rPr>
          <w:b/>
          <w:u w:val="single"/>
        </w:rPr>
        <w:t>HR</w:t>
      </w:r>
    </w:p>
    <w:p w:rsidR="00567270" w:rsidRPr="00567270" w:rsidRDefault="00567270" w:rsidP="00567270">
      <w:pPr>
        <w:pStyle w:val="ListParagraph"/>
        <w:numPr>
          <w:ilvl w:val="0"/>
          <w:numId w:val="27"/>
        </w:numPr>
        <w:spacing w:after="0" w:line="240" w:lineRule="auto"/>
        <w:ind w:hanging="360"/>
        <w:rPr>
          <w:rFonts w:ascii="Lucida Grande" w:hAnsi="Symbol"/>
        </w:rPr>
      </w:pPr>
      <w:r w:rsidRPr="00567270">
        <w:t>Human resource directors, managers, generalists and administrators</w:t>
      </w:r>
    </w:p>
    <w:p w:rsidR="00FF043A" w:rsidRPr="00567270" w:rsidRDefault="00EA4FC6" w:rsidP="00567270">
      <w:pPr>
        <w:pStyle w:val="ListParagraph"/>
        <w:numPr>
          <w:ilvl w:val="0"/>
          <w:numId w:val="27"/>
        </w:numPr>
        <w:spacing w:after="0" w:line="240" w:lineRule="auto"/>
        <w:ind w:hanging="360"/>
        <w:rPr>
          <w:rFonts w:ascii="Lucida Grande" w:hAnsi="Symbol"/>
        </w:rPr>
      </w:pPr>
      <w:r w:rsidRPr="00567270">
        <w:t>Benefits managers, administrators and specialists</w:t>
      </w:r>
    </w:p>
    <w:p w:rsidR="00D66619" w:rsidRPr="00567270" w:rsidRDefault="00D66619" w:rsidP="00567270">
      <w:pPr>
        <w:pStyle w:val="ListParagraph"/>
        <w:numPr>
          <w:ilvl w:val="0"/>
          <w:numId w:val="27"/>
        </w:numPr>
        <w:spacing w:after="0" w:line="240" w:lineRule="auto"/>
        <w:ind w:hanging="360"/>
        <w:rPr>
          <w:rFonts w:ascii="Lucida Grande" w:hAnsi="Symbol"/>
        </w:rPr>
      </w:pPr>
      <w:r w:rsidRPr="00567270">
        <w:t xml:space="preserve">Compliance </w:t>
      </w:r>
      <w:r w:rsidR="0035670B">
        <w:t>o</w:t>
      </w:r>
      <w:r w:rsidRPr="00567270">
        <w:t>fficers</w:t>
      </w:r>
    </w:p>
    <w:p w:rsidR="00FF043A" w:rsidRPr="00C73A49" w:rsidRDefault="00EA4FC6" w:rsidP="00567270">
      <w:pPr>
        <w:pStyle w:val="ListParagraph"/>
        <w:numPr>
          <w:ilvl w:val="0"/>
          <w:numId w:val="27"/>
        </w:numPr>
        <w:spacing w:after="0" w:line="240" w:lineRule="auto"/>
        <w:ind w:hanging="360"/>
        <w:rPr>
          <w:rFonts w:ascii="Lucida Grande" w:hAnsi="Symbol"/>
        </w:rPr>
      </w:pPr>
      <w:r w:rsidRPr="00567270">
        <w:t>Employment managers and recruiters</w:t>
      </w:r>
    </w:p>
    <w:p w:rsidR="00C73A49" w:rsidRPr="00C73A49" w:rsidRDefault="00C73A49" w:rsidP="00567270">
      <w:pPr>
        <w:pStyle w:val="ListParagraph"/>
        <w:numPr>
          <w:ilvl w:val="0"/>
          <w:numId w:val="27"/>
        </w:numPr>
        <w:spacing w:after="0" w:line="240" w:lineRule="auto"/>
        <w:ind w:hanging="360"/>
        <w:rPr>
          <w:rFonts w:ascii="Lucida Grande" w:hAnsi="Symbol"/>
        </w:rPr>
      </w:pPr>
    </w:p>
    <w:p w:rsidR="00C73A49" w:rsidRPr="00C73A49" w:rsidRDefault="00C73A49" w:rsidP="00567270">
      <w:pPr>
        <w:pStyle w:val="ListParagraph"/>
        <w:numPr>
          <w:ilvl w:val="0"/>
          <w:numId w:val="27"/>
        </w:numPr>
        <w:spacing w:after="0" w:line="240" w:lineRule="auto"/>
        <w:ind w:hanging="360"/>
        <w:rPr>
          <w:rFonts w:ascii="Lucida Grande" w:hAnsi="Symbol"/>
          <w:b/>
          <w:u w:val="single"/>
        </w:rPr>
      </w:pPr>
      <w:r w:rsidRPr="00C73A49">
        <w:rPr>
          <w:b/>
          <w:u w:val="single"/>
        </w:rPr>
        <w:t>Training</w:t>
      </w:r>
      <w:r w:rsidR="00A54F61">
        <w:rPr>
          <w:b/>
          <w:u w:val="single"/>
        </w:rPr>
        <w:t>/Workforce Development</w:t>
      </w:r>
    </w:p>
    <w:p w:rsidR="00FF043A" w:rsidRPr="00567270" w:rsidRDefault="00616CBF" w:rsidP="00567270">
      <w:pPr>
        <w:pStyle w:val="ListParagraph"/>
        <w:numPr>
          <w:ilvl w:val="0"/>
          <w:numId w:val="27"/>
        </w:numPr>
        <w:spacing w:after="0" w:line="240" w:lineRule="auto"/>
        <w:ind w:hanging="360"/>
        <w:rPr>
          <w:rFonts w:ascii="Lucida Grande" w:hAnsi="Symbol"/>
        </w:rPr>
      </w:pPr>
      <w:r w:rsidRPr="00567270">
        <w:t>Training and development directors and managers</w:t>
      </w:r>
    </w:p>
    <w:p w:rsidR="00616CBF" w:rsidRPr="00567270" w:rsidRDefault="008A329D" w:rsidP="00567270">
      <w:pPr>
        <w:pStyle w:val="ListParagraph"/>
        <w:numPr>
          <w:ilvl w:val="0"/>
          <w:numId w:val="27"/>
        </w:numPr>
        <w:spacing w:after="0" w:line="240" w:lineRule="auto"/>
        <w:ind w:hanging="360"/>
        <w:rPr>
          <w:rFonts w:ascii="Lucida Grande" w:hAnsi="Symbol"/>
        </w:rPr>
      </w:pPr>
      <w:r w:rsidRPr="00567270">
        <w:t>Employee</w:t>
      </w:r>
      <w:r w:rsidR="00616CBF" w:rsidRPr="00567270">
        <w:t xml:space="preserve"> development</w:t>
      </w:r>
      <w:r w:rsidRPr="00567270">
        <w:t xml:space="preserve"> vice presidents and directors</w:t>
      </w:r>
    </w:p>
    <w:p w:rsidR="00616CBF" w:rsidRPr="00567270" w:rsidRDefault="00616CBF" w:rsidP="00567270">
      <w:pPr>
        <w:pStyle w:val="ListParagraph"/>
        <w:numPr>
          <w:ilvl w:val="0"/>
          <w:numId w:val="27"/>
        </w:numPr>
        <w:spacing w:after="0" w:line="240" w:lineRule="auto"/>
        <w:ind w:hanging="360"/>
        <w:rPr>
          <w:rFonts w:ascii="Lucida Grande" w:hAnsi="Symbol"/>
        </w:rPr>
      </w:pPr>
      <w:r w:rsidRPr="00567270">
        <w:t>Apprenticeship directors</w:t>
      </w:r>
    </w:p>
    <w:p w:rsidR="00616CBF" w:rsidRPr="0091266E" w:rsidRDefault="00616CBF" w:rsidP="00567270">
      <w:pPr>
        <w:pStyle w:val="ListParagraph"/>
        <w:numPr>
          <w:ilvl w:val="0"/>
          <w:numId w:val="27"/>
        </w:numPr>
        <w:spacing w:after="0" w:line="240" w:lineRule="auto"/>
        <w:ind w:hanging="360"/>
        <w:rPr>
          <w:rFonts w:ascii="Lucida Grande" w:hAnsi="Symbol"/>
        </w:rPr>
      </w:pPr>
      <w:r w:rsidRPr="00567270">
        <w:t xml:space="preserve">Workforce development and outreach </w:t>
      </w:r>
      <w:r w:rsidR="008A329D" w:rsidRPr="00567270">
        <w:t xml:space="preserve">directors and </w:t>
      </w:r>
      <w:r w:rsidRPr="00567270">
        <w:t>coordinators</w:t>
      </w:r>
    </w:p>
    <w:p w:rsidR="0091266E" w:rsidRDefault="0091266E" w:rsidP="0091266E">
      <w:pPr>
        <w:spacing w:after="0" w:line="240" w:lineRule="auto"/>
        <w:rPr>
          <w:rFonts w:ascii="Lucida Grande" w:hAnsi="Symbol"/>
        </w:rPr>
      </w:pPr>
    </w:p>
    <w:p w:rsidR="00FF043A" w:rsidRDefault="00EA4FC6">
      <w:pPr>
        <w:spacing w:after="0" w:line="240" w:lineRule="auto"/>
        <w:rPr>
          <w:rFonts w:ascii="Calibri Bold" w:hAnsi="Calibri Bold"/>
        </w:rPr>
      </w:pPr>
      <w:r>
        <w:rPr>
          <w:rFonts w:ascii="Calibri Bold" w:hAnsi="Calibri Bold"/>
        </w:rPr>
        <w:t xml:space="preserve">Educational sessions: </w:t>
      </w:r>
    </w:p>
    <w:p w:rsidR="00FF043A" w:rsidRDefault="00EA4FC6">
      <w:pPr>
        <w:spacing w:after="0" w:line="240" w:lineRule="auto"/>
      </w:pPr>
      <w:r>
        <w:t xml:space="preserve">There are two types of sessions – plenary and breakout.  </w:t>
      </w:r>
    </w:p>
    <w:p w:rsidR="00FF043A" w:rsidRDefault="00FF043A">
      <w:pPr>
        <w:spacing w:after="0" w:line="240" w:lineRule="auto"/>
      </w:pPr>
    </w:p>
    <w:p w:rsidR="00FF043A" w:rsidRDefault="00EA4FC6">
      <w:pPr>
        <w:spacing w:after="0" w:line="240" w:lineRule="auto"/>
      </w:pPr>
      <w:r>
        <w:rPr>
          <w:rFonts w:ascii="Calibri Italic" w:hAnsi="Calibri Italic"/>
        </w:rPr>
        <w:t>Plenary Sessions</w:t>
      </w:r>
      <w:r>
        <w:t xml:space="preserve"> - should be of a general enough nature that they will appeal to either </w:t>
      </w:r>
      <w:r w:rsidR="00EE2775">
        <w:t xml:space="preserve">HR professionals, </w:t>
      </w:r>
      <w:r w:rsidR="00C73A49">
        <w:t xml:space="preserve">Training/Workforce development </w:t>
      </w:r>
      <w:r w:rsidR="00EE2775">
        <w:t>professionals, or both</w:t>
      </w:r>
      <w:r>
        <w:t xml:space="preserve"> group</w:t>
      </w:r>
      <w:r w:rsidR="00EE2775">
        <w:t>s</w:t>
      </w:r>
      <w:r>
        <w:t xml:space="preserve"> and should contain enough content for 60-90 minutes. </w:t>
      </w:r>
    </w:p>
    <w:p w:rsidR="00FF043A" w:rsidRDefault="00FF043A">
      <w:pPr>
        <w:spacing w:after="0" w:line="240" w:lineRule="auto"/>
      </w:pPr>
    </w:p>
    <w:p w:rsidR="00FF043A" w:rsidRDefault="00EA4FC6">
      <w:pPr>
        <w:spacing w:after="0" w:line="240" w:lineRule="auto"/>
      </w:pPr>
      <w:r>
        <w:rPr>
          <w:rFonts w:ascii="Calibri Italic" w:hAnsi="Calibri Italic"/>
        </w:rPr>
        <w:t>Breakout Sessions -</w:t>
      </w:r>
      <w:r>
        <w:t xml:space="preserve"> may be of a more focused nature </w:t>
      </w:r>
      <w:r w:rsidR="00EE2775">
        <w:t xml:space="preserve">for either or both groups </w:t>
      </w:r>
      <w:r>
        <w:t xml:space="preserve">and contain enough content for </w:t>
      </w:r>
      <w:r w:rsidR="00C73A49">
        <w:t>45-</w:t>
      </w:r>
      <w:r>
        <w:t>60 minutes.</w:t>
      </w:r>
    </w:p>
    <w:p w:rsidR="00FF043A" w:rsidRDefault="00FF043A">
      <w:pPr>
        <w:spacing w:after="0" w:line="240" w:lineRule="auto"/>
      </w:pPr>
    </w:p>
    <w:p w:rsidR="00FF043A" w:rsidRDefault="00EA4FC6">
      <w:pPr>
        <w:spacing w:after="0" w:line="240" w:lineRule="auto"/>
      </w:pPr>
      <w:r>
        <w:t>Additional criteria for both breakout and plenary sessions:</w:t>
      </w:r>
    </w:p>
    <w:p w:rsidR="005D770B" w:rsidRDefault="00EA4FC6">
      <w:pPr>
        <w:pStyle w:val="BlockText1"/>
        <w:numPr>
          <w:ilvl w:val="0"/>
          <w:numId w:val="34"/>
        </w:numPr>
        <w:ind w:left="720"/>
        <w:rPr>
          <w:rFonts w:ascii="Calibri" w:hAnsi="Calibri"/>
          <w:sz w:val="22"/>
        </w:rPr>
      </w:pPr>
      <w:r>
        <w:rPr>
          <w:rFonts w:ascii="Calibri" w:hAnsi="Calibri"/>
          <w:sz w:val="22"/>
        </w:rPr>
        <w:t>May utilize a single presenter, multiple presenters or a panel format.</w:t>
      </w:r>
      <w:r>
        <w:rPr>
          <w:rFonts w:ascii="Calibri" w:hAnsi="Calibri"/>
        </w:rPr>
        <w:t xml:space="preserve"> </w:t>
      </w:r>
      <w:r>
        <w:rPr>
          <w:rFonts w:ascii="Calibri" w:hAnsi="Calibri"/>
          <w:sz w:val="22"/>
        </w:rPr>
        <w:t xml:space="preserve">If a panel method is selected, the panel </w:t>
      </w:r>
      <w:r w:rsidR="00E26440">
        <w:rPr>
          <w:rFonts w:ascii="Calibri" w:hAnsi="Calibri"/>
          <w:sz w:val="22"/>
        </w:rPr>
        <w:t xml:space="preserve">should </w:t>
      </w:r>
      <w:r>
        <w:rPr>
          <w:rFonts w:ascii="Calibri" w:hAnsi="Calibri"/>
          <w:sz w:val="22"/>
        </w:rPr>
        <w:t xml:space="preserve">consist of 3-4 participants, including a moderator. </w:t>
      </w:r>
    </w:p>
    <w:p w:rsidR="005D770B" w:rsidRDefault="00EA4FC6">
      <w:pPr>
        <w:pStyle w:val="ListParagraph"/>
        <w:numPr>
          <w:ilvl w:val="0"/>
          <w:numId w:val="34"/>
        </w:numPr>
        <w:spacing w:after="0" w:line="240" w:lineRule="auto"/>
        <w:ind w:left="720"/>
        <w:rPr>
          <w:rFonts w:ascii="Lucida Grande" w:hAnsi="Symbol"/>
        </w:rPr>
      </w:pPr>
      <w:r>
        <w:t>Should share case studies from the commercial construction industry.</w:t>
      </w:r>
    </w:p>
    <w:p w:rsidR="005D770B" w:rsidRDefault="00EA4FC6">
      <w:pPr>
        <w:pStyle w:val="ListParagraph"/>
        <w:numPr>
          <w:ilvl w:val="0"/>
          <w:numId w:val="34"/>
        </w:numPr>
        <w:spacing w:after="0" w:line="240" w:lineRule="auto"/>
        <w:ind w:left="720"/>
        <w:rPr>
          <w:rFonts w:ascii="Lucida Grande" w:hAnsi="Symbol"/>
        </w:rPr>
      </w:pPr>
      <w:r>
        <w:t xml:space="preserve">Should employ experience-based learning with interactions, hands-on activities and demonstrations. </w:t>
      </w:r>
    </w:p>
    <w:p w:rsidR="005D770B" w:rsidRDefault="00EA4FC6">
      <w:pPr>
        <w:pStyle w:val="ListParagraph"/>
        <w:numPr>
          <w:ilvl w:val="0"/>
          <w:numId w:val="34"/>
        </w:numPr>
        <w:spacing w:after="0" w:line="240" w:lineRule="auto"/>
        <w:ind w:left="720"/>
        <w:rPr>
          <w:rFonts w:ascii="Lucida Grande" w:hAnsi="Symbol"/>
        </w:rPr>
      </w:pPr>
      <w:r>
        <w:t>Should present innovative techniques or best practices to a content area listed above.</w:t>
      </w:r>
    </w:p>
    <w:p w:rsidR="005D770B" w:rsidRDefault="00EA4FC6">
      <w:pPr>
        <w:pStyle w:val="ListParagraph"/>
        <w:numPr>
          <w:ilvl w:val="0"/>
          <w:numId w:val="34"/>
        </w:numPr>
        <w:spacing w:after="0" w:line="240" w:lineRule="auto"/>
        <w:ind w:left="720"/>
        <w:rPr>
          <w:rFonts w:ascii="Lucida Grande" w:hAnsi="Symbol"/>
        </w:rPr>
      </w:pPr>
      <w:r>
        <w:t>Should provide a handout and/or other meaningful takeaway for attendees.</w:t>
      </w:r>
    </w:p>
    <w:p w:rsidR="00FF043A" w:rsidRDefault="00FF043A">
      <w:pPr>
        <w:spacing w:after="0" w:line="240" w:lineRule="auto"/>
        <w:rPr>
          <w:rFonts w:ascii="Calibri Bold" w:hAnsi="Calibri Bold"/>
          <w:sz w:val="16"/>
          <w:szCs w:val="16"/>
        </w:rPr>
      </w:pPr>
    </w:p>
    <w:p w:rsidR="00E26440" w:rsidRDefault="00E26440" w:rsidP="00E26440">
      <w:pPr>
        <w:spacing w:after="0" w:line="240" w:lineRule="auto"/>
        <w:rPr>
          <w:rFonts w:ascii="Calibri Bold" w:hAnsi="Calibri Bold"/>
        </w:rPr>
      </w:pPr>
      <w:r>
        <w:rPr>
          <w:rFonts w:ascii="Calibri Bold" w:hAnsi="Calibri Bold"/>
        </w:rPr>
        <w:t>Proposal information</w:t>
      </w:r>
    </w:p>
    <w:p w:rsidR="00E26440" w:rsidRPr="00D51658" w:rsidRDefault="00E26440" w:rsidP="00E26440">
      <w:pPr>
        <w:spacing w:after="0" w:line="240" w:lineRule="auto"/>
        <w:rPr>
          <w:rFonts w:ascii="Calibri Bold" w:hAnsi="Calibri Bold"/>
          <w:sz w:val="16"/>
          <w:szCs w:val="16"/>
        </w:rPr>
      </w:pPr>
    </w:p>
    <w:p w:rsidR="00E26440" w:rsidRDefault="00E26440" w:rsidP="00E26440">
      <w:pPr>
        <w:spacing w:after="0" w:line="240" w:lineRule="auto"/>
      </w:pPr>
      <w:r>
        <w:t>We invite proposals for compelling educational sessions.  The driving criteria for proposal selection include:</w:t>
      </w:r>
    </w:p>
    <w:p w:rsidR="00E26440" w:rsidRDefault="00E26440" w:rsidP="00E26440">
      <w:pPr>
        <w:numPr>
          <w:ilvl w:val="0"/>
          <w:numId w:val="23"/>
        </w:numPr>
        <w:spacing w:after="0" w:line="240" w:lineRule="auto"/>
        <w:ind w:left="720" w:hanging="360"/>
        <w:rPr>
          <w:rFonts w:ascii="Lucida Grande" w:hAnsi="Symbol"/>
        </w:rPr>
      </w:pPr>
      <w:r>
        <w:t>Demonstrated innovation in training &amp; delivery, and/or leadership development;</w:t>
      </w:r>
    </w:p>
    <w:p w:rsidR="00E26440" w:rsidRPr="00C26E4A" w:rsidRDefault="00E26440" w:rsidP="00E26440">
      <w:pPr>
        <w:numPr>
          <w:ilvl w:val="0"/>
          <w:numId w:val="23"/>
        </w:numPr>
        <w:spacing w:after="0" w:line="240" w:lineRule="auto"/>
        <w:ind w:left="720" w:hanging="360"/>
        <w:rPr>
          <w:rFonts w:ascii="Lucida Grande" w:hAnsi="Symbol"/>
        </w:rPr>
      </w:pPr>
      <w:r>
        <w:t>Engaging and can hold audience attention</w:t>
      </w:r>
      <w:r w:rsidR="00790D79">
        <w:t xml:space="preserve"> (</w:t>
      </w:r>
      <w:r w:rsidR="00790D79" w:rsidRPr="00790D79">
        <w:rPr>
          <w:i/>
        </w:rPr>
        <w:t xml:space="preserve">sessions that require audience </w:t>
      </w:r>
      <w:r w:rsidR="00790D79">
        <w:rPr>
          <w:i/>
        </w:rPr>
        <w:t xml:space="preserve">engagement and </w:t>
      </w:r>
      <w:r w:rsidR="00790D79" w:rsidRPr="00790D79">
        <w:rPr>
          <w:i/>
        </w:rPr>
        <w:t xml:space="preserve">participation are highly </w:t>
      </w:r>
      <w:r w:rsidR="00790D79">
        <w:rPr>
          <w:i/>
        </w:rPr>
        <w:t>desired</w:t>
      </w:r>
      <w:r w:rsidR="00790D79">
        <w:t>)</w:t>
      </w:r>
      <w:r w:rsidR="00C26E4A">
        <w:t>;</w:t>
      </w:r>
    </w:p>
    <w:p w:rsidR="00C26E4A" w:rsidRPr="00C26E4A" w:rsidRDefault="00C26E4A" w:rsidP="00E26440">
      <w:pPr>
        <w:numPr>
          <w:ilvl w:val="0"/>
          <w:numId w:val="23"/>
        </w:numPr>
        <w:spacing w:after="0" w:line="240" w:lineRule="auto"/>
        <w:ind w:left="720" w:hanging="360"/>
        <w:rPr>
          <w:rFonts w:ascii="Lucida Grande" w:hAnsi="Symbol"/>
          <w:i/>
        </w:rPr>
      </w:pPr>
      <w:r>
        <w:lastRenderedPageBreak/>
        <w:t xml:space="preserve">Construction industry knowledge and/or experience </w:t>
      </w:r>
      <w:r w:rsidRPr="00C26E4A">
        <w:rPr>
          <w:i/>
        </w:rPr>
        <w:t>(sessions that are led or co-presented by construction contractor employees are highly desired)</w:t>
      </w:r>
      <w:r>
        <w:rPr>
          <w:i/>
        </w:rPr>
        <w:t>; and</w:t>
      </w:r>
    </w:p>
    <w:p w:rsidR="00C26E4A" w:rsidRPr="00C26E4A" w:rsidRDefault="00C26E4A" w:rsidP="00E26440">
      <w:pPr>
        <w:numPr>
          <w:ilvl w:val="0"/>
          <w:numId w:val="23"/>
        </w:numPr>
        <w:spacing w:after="0" w:line="240" w:lineRule="auto"/>
        <w:ind w:left="720" w:hanging="360"/>
        <w:rPr>
          <w:rFonts w:ascii="Lucida Grande" w:hAnsi="Symbol"/>
        </w:rPr>
      </w:pPr>
      <w:r w:rsidRPr="00C26E4A">
        <w:rPr>
          <w:rFonts w:ascii="Lucida Grande" w:hAnsi="Symbol"/>
        </w:rPr>
        <w:t xml:space="preserve">Thoughtfulness and creativity. </w:t>
      </w:r>
    </w:p>
    <w:p w:rsidR="0052132B" w:rsidRDefault="0052132B" w:rsidP="00545659">
      <w:pPr>
        <w:spacing w:after="0" w:line="240" w:lineRule="auto"/>
        <w:rPr>
          <w:rFonts w:ascii="Calibri Bold" w:hAnsi="Calibri Bold"/>
        </w:rPr>
      </w:pPr>
    </w:p>
    <w:p w:rsidR="00FF043A" w:rsidRDefault="00EA4FC6">
      <w:pPr>
        <w:spacing w:after="0" w:line="240" w:lineRule="auto"/>
        <w:rPr>
          <w:rFonts w:ascii="Calibri Bold" w:hAnsi="Calibri Bold"/>
        </w:rPr>
      </w:pPr>
      <w:r>
        <w:rPr>
          <w:rFonts w:ascii="Calibri Bold" w:hAnsi="Calibri Bold"/>
        </w:rPr>
        <w:t>AGC expectations</w:t>
      </w:r>
    </w:p>
    <w:p w:rsidR="00FF043A" w:rsidRDefault="00EA4FC6">
      <w:pPr>
        <w:spacing w:after="0" w:line="240" w:lineRule="auto"/>
      </w:pPr>
      <w:r>
        <w:t>AGC expects all speakers to:</w:t>
      </w:r>
    </w:p>
    <w:p w:rsidR="005D770B" w:rsidRDefault="00EA4FC6">
      <w:pPr>
        <w:numPr>
          <w:ilvl w:val="0"/>
          <w:numId w:val="35"/>
        </w:numPr>
        <w:spacing w:after="0" w:line="240" w:lineRule="auto"/>
        <w:ind w:left="720" w:hanging="360"/>
        <w:rPr>
          <w:rFonts w:ascii="Lucida Grande" w:hAnsi="Symbol"/>
        </w:rPr>
      </w:pPr>
      <w:r>
        <w:t>Sign the AGC speaker agreement that outlines the speaker’s roles and responsibilities.</w:t>
      </w:r>
    </w:p>
    <w:p w:rsidR="005D770B" w:rsidRDefault="00EA4FC6">
      <w:pPr>
        <w:numPr>
          <w:ilvl w:val="0"/>
          <w:numId w:val="35"/>
        </w:numPr>
        <w:spacing w:after="0" w:line="240" w:lineRule="auto"/>
        <w:ind w:left="720" w:hanging="360"/>
        <w:rPr>
          <w:rFonts w:ascii="Lucida Grande" w:hAnsi="Symbol"/>
        </w:rPr>
      </w:pPr>
      <w:r>
        <w:t xml:space="preserve">Deliver content as developed and agreed upon. </w:t>
      </w:r>
    </w:p>
    <w:p w:rsidR="005D770B" w:rsidRDefault="00EA4FC6">
      <w:pPr>
        <w:numPr>
          <w:ilvl w:val="0"/>
          <w:numId w:val="35"/>
        </w:numPr>
        <w:spacing w:after="0" w:line="240" w:lineRule="auto"/>
        <w:ind w:left="720" w:hanging="360"/>
      </w:pPr>
      <w:r>
        <w:t xml:space="preserve">Submit all program materials, including handouts and PowerPoint slides, electronically </w:t>
      </w:r>
      <w:r w:rsidRPr="001631A4">
        <w:t xml:space="preserve">by Sept. </w:t>
      </w:r>
      <w:r w:rsidR="00857379">
        <w:t>1</w:t>
      </w:r>
      <w:r w:rsidRPr="001631A4">
        <w:t>, 201</w:t>
      </w:r>
      <w:r w:rsidR="00D846D9">
        <w:t>8</w:t>
      </w:r>
      <w:r w:rsidRPr="001631A4">
        <w:t xml:space="preserve">. </w:t>
      </w:r>
    </w:p>
    <w:p w:rsidR="005D770B" w:rsidRDefault="00EA4FC6">
      <w:pPr>
        <w:numPr>
          <w:ilvl w:val="0"/>
          <w:numId w:val="35"/>
        </w:numPr>
        <w:spacing w:after="0" w:line="240" w:lineRule="auto"/>
        <w:ind w:left="720" w:hanging="360"/>
        <w:rPr>
          <w:rFonts w:ascii="Lucida Grande" w:hAnsi="Symbol"/>
        </w:rPr>
      </w:pPr>
      <w:r>
        <w:t>Grant AGC the right to distribute conference materials to attendees.</w:t>
      </w:r>
    </w:p>
    <w:p w:rsidR="00FF043A" w:rsidRDefault="00FF043A">
      <w:pPr>
        <w:spacing w:after="0" w:line="240" w:lineRule="auto"/>
        <w:ind w:left="360"/>
        <w:rPr>
          <w:sz w:val="20"/>
        </w:rPr>
      </w:pPr>
    </w:p>
    <w:p w:rsidR="00FF043A" w:rsidRDefault="00EA4FC6">
      <w:pPr>
        <w:spacing w:after="0" w:line="240" w:lineRule="auto"/>
        <w:rPr>
          <w:rFonts w:ascii="Calibri Bold" w:hAnsi="Calibri Bold"/>
        </w:rPr>
      </w:pPr>
      <w:r>
        <w:rPr>
          <w:rFonts w:ascii="Calibri Bold" w:hAnsi="Calibri Bold"/>
        </w:rPr>
        <w:t>Speaker expenses</w:t>
      </w:r>
    </w:p>
    <w:p w:rsidR="00FF043A" w:rsidRDefault="00EA4FC6">
      <w:pPr>
        <w:spacing w:after="0" w:line="240" w:lineRule="auto"/>
      </w:pPr>
      <w:r>
        <w:t>Selected speakers will receive one complimentary, nontransferable conference registration</w:t>
      </w:r>
      <w:r w:rsidR="00EE2775">
        <w:t xml:space="preserve">. </w:t>
      </w:r>
      <w:r>
        <w:t xml:space="preserve"> Speakers will not be reimbursed for any expenses incurred in developing content or materials for their presentations</w:t>
      </w:r>
      <w:r w:rsidR="00EE2775">
        <w:t xml:space="preserve">, </w:t>
      </w:r>
      <w:r>
        <w:t>travel to/from the conference</w:t>
      </w:r>
      <w:r w:rsidR="00EE2775">
        <w:t>, or accommodations</w:t>
      </w:r>
      <w:r>
        <w:t>.</w:t>
      </w:r>
    </w:p>
    <w:p w:rsidR="00FF043A" w:rsidRDefault="00FF043A">
      <w:pPr>
        <w:spacing w:after="0" w:line="240" w:lineRule="auto"/>
        <w:rPr>
          <w:caps/>
          <w:sz w:val="20"/>
        </w:rPr>
      </w:pPr>
    </w:p>
    <w:p w:rsidR="00FF043A" w:rsidRDefault="00EA4FC6">
      <w:pPr>
        <w:spacing w:after="0" w:line="240" w:lineRule="auto"/>
        <w:rPr>
          <w:rFonts w:ascii="Calibri Bold" w:hAnsi="Calibri Bold"/>
        </w:rPr>
      </w:pPr>
      <w:r>
        <w:rPr>
          <w:rFonts w:ascii="Calibri Bold" w:hAnsi="Calibri Bold"/>
        </w:rPr>
        <w:t>Submission instructions</w:t>
      </w:r>
    </w:p>
    <w:p w:rsidR="005466EE" w:rsidRDefault="00EA4FC6">
      <w:pPr>
        <w:spacing w:after="0" w:line="240" w:lineRule="auto"/>
      </w:pPr>
      <w:r>
        <w:t>Your completed presentation proposal form</w:t>
      </w:r>
      <w:r w:rsidR="005466EE">
        <w:t xml:space="preserve">, which can be found at </w:t>
      </w:r>
      <w:hyperlink r:id="rId9" w:history="1">
        <w:r w:rsidR="005C00CE" w:rsidRPr="0059358A">
          <w:rPr>
            <w:rStyle w:val="Hyperlink"/>
          </w:rPr>
          <w:t>www.agc.org/TrainingHRProposal</w:t>
        </w:r>
      </w:hyperlink>
      <w:r w:rsidR="005466EE">
        <w:t xml:space="preserve">, </w:t>
      </w:r>
      <w:r>
        <w:t>should be submitted by close of business on</w:t>
      </w:r>
      <w:r w:rsidR="00A37F48">
        <w:t xml:space="preserve"> </w:t>
      </w:r>
      <w:r w:rsidR="00A37F48" w:rsidRPr="00A37F48">
        <w:rPr>
          <w:b/>
        </w:rPr>
        <w:t>Thursday, March 1, 2018</w:t>
      </w:r>
      <w:r w:rsidR="00A37F48">
        <w:t>.</w:t>
      </w:r>
    </w:p>
    <w:p w:rsidR="00A37F48" w:rsidRDefault="00A37F48">
      <w:pPr>
        <w:spacing w:after="0" w:line="240" w:lineRule="auto"/>
      </w:pPr>
    </w:p>
    <w:p w:rsidR="00FF043A" w:rsidRDefault="00EA4FC6">
      <w:pPr>
        <w:spacing w:after="0" w:line="240" w:lineRule="auto"/>
      </w:pPr>
      <w:r>
        <w:t xml:space="preserve">Those who submit a presentation will be notified by </w:t>
      </w:r>
      <w:r w:rsidR="002F4DC8" w:rsidRPr="00A37F48">
        <w:rPr>
          <w:b/>
        </w:rPr>
        <w:t xml:space="preserve">April </w:t>
      </w:r>
      <w:r w:rsidR="00A37F48" w:rsidRPr="00A37F48">
        <w:rPr>
          <w:b/>
        </w:rPr>
        <w:t>2</w:t>
      </w:r>
      <w:r w:rsidRPr="00A37F48">
        <w:rPr>
          <w:b/>
        </w:rPr>
        <w:t xml:space="preserve">, </w:t>
      </w:r>
      <w:r w:rsidR="005466EE" w:rsidRPr="00A37F48">
        <w:rPr>
          <w:b/>
        </w:rPr>
        <w:t>201</w:t>
      </w:r>
      <w:r w:rsidR="00D846D9" w:rsidRPr="00A37F48">
        <w:rPr>
          <w:b/>
        </w:rPr>
        <w:t>8</w:t>
      </w:r>
      <w:r w:rsidR="00D846D9">
        <w:t xml:space="preserve"> </w:t>
      </w:r>
      <w:r>
        <w:t>whether their presentation was accepted.</w:t>
      </w:r>
    </w:p>
    <w:p w:rsidR="00FF043A" w:rsidRDefault="00FF043A">
      <w:pPr>
        <w:spacing w:after="0" w:line="240" w:lineRule="auto"/>
        <w:rPr>
          <w:sz w:val="20"/>
        </w:rPr>
      </w:pPr>
    </w:p>
    <w:p w:rsidR="00FF043A" w:rsidRDefault="00EA4FC6">
      <w:pPr>
        <w:spacing w:after="0" w:line="240" w:lineRule="auto"/>
        <w:rPr>
          <w:rFonts w:ascii="Calibri Bold" w:hAnsi="Calibri Bold"/>
        </w:rPr>
      </w:pPr>
      <w:r>
        <w:rPr>
          <w:rFonts w:ascii="Calibri Bold" w:hAnsi="Calibri Bold"/>
        </w:rPr>
        <w:t>Questions</w:t>
      </w:r>
    </w:p>
    <w:p w:rsidR="005D770B" w:rsidRDefault="005466EE">
      <w:pPr>
        <w:spacing w:after="0" w:line="240" w:lineRule="auto"/>
        <w:rPr>
          <w:rFonts w:ascii="Lucida Grande" w:hAnsi="Symbol"/>
        </w:rPr>
      </w:pPr>
      <w:r>
        <w:t xml:space="preserve">For questions, please contact Crystal Yates at </w:t>
      </w:r>
      <w:hyperlink r:id="rId10" w:history="1">
        <w:r w:rsidRPr="00E528B5">
          <w:rPr>
            <w:rStyle w:val="Hyperlink"/>
          </w:rPr>
          <w:t>yatesc@agc.org</w:t>
        </w:r>
      </w:hyperlink>
      <w:r>
        <w:t xml:space="preserve"> or 703-837-5437. </w:t>
      </w:r>
    </w:p>
    <w:sectPr w:rsidR="005D770B" w:rsidSect="00E26440">
      <w:footerReference w:type="even" r:id="rId11"/>
      <w:footerReference w:type="default" r:id="rId12"/>
      <w:pgSz w:w="12240" w:h="15840"/>
      <w:pgMar w:top="432" w:right="72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7B4" w:rsidRDefault="00D077B4" w:rsidP="00060F18">
      <w:pPr>
        <w:spacing w:after="0" w:line="240" w:lineRule="auto"/>
      </w:pPr>
      <w:r>
        <w:separator/>
      </w:r>
    </w:p>
  </w:endnote>
  <w:endnote w:type="continuationSeparator" w:id="0">
    <w:p w:rsidR="00D077B4" w:rsidRDefault="00D077B4" w:rsidP="0006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pitch w:val="default"/>
  </w:font>
  <w:font w:name="Calibri Italic">
    <w:panose1 w:val="020F05020202040A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B4" w:rsidRDefault="00D077B4">
    <w:pPr>
      <w:pStyle w:val="Footer1"/>
      <w:jc w:val="center"/>
      <w:rPr>
        <w:rFonts w:ascii="Times New Roman" w:eastAsia="Times New Roman" w:hAnsi="Times New Roman"/>
        <w:color w:val="auto"/>
        <w:sz w:val="20"/>
      </w:rPr>
    </w:pPr>
    <w:r>
      <w:rPr>
        <w:rFonts w:ascii="Arial" w:hAnsi="Arial"/>
      </w:rPr>
      <w:t xml:space="preserve">Page </w:t>
    </w:r>
    <w:r w:rsidR="008601B3">
      <w:rPr>
        <w:rFonts w:ascii="Arial" w:hAnsi="Arial"/>
        <w:b/>
      </w:rPr>
      <w:fldChar w:fldCharType="begin"/>
    </w:r>
    <w:r>
      <w:rPr>
        <w:rFonts w:ascii="Arial" w:hAnsi="Arial"/>
        <w:b/>
      </w:rPr>
      <w:instrText xml:space="preserve"> PAGE </w:instrText>
    </w:r>
    <w:r w:rsidR="008601B3">
      <w:rPr>
        <w:rFonts w:ascii="Arial" w:hAnsi="Arial"/>
        <w:b/>
      </w:rPr>
      <w:fldChar w:fldCharType="separate"/>
    </w:r>
    <w:r w:rsidR="00EC29EF">
      <w:rPr>
        <w:rFonts w:ascii="Arial" w:hAnsi="Arial"/>
        <w:b/>
        <w:noProof/>
      </w:rPr>
      <w:t>2</w:t>
    </w:r>
    <w:r w:rsidR="008601B3">
      <w:rPr>
        <w:rFonts w:ascii="Arial" w:hAnsi="Arial"/>
        <w:b/>
      </w:rPr>
      <w:fldChar w:fldCharType="end"/>
    </w:r>
    <w:r>
      <w:rPr>
        <w:rFonts w:ascii="Arial" w:hAnsi="Arial"/>
      </w:rPr>
      <w:t xml:space="preserve"> of </w:t>
    </w:r>
    <w:r w:rsidR="008601B3">
      <w:rPr>
        <w:rFonts w:ascii="Arial" w:hAnsi="Arial"/>
        <w:b/>
      </w:rPr>
      <w:fldChar w:fldCharType="begin"/>
    </w:r>
    <w:r>
      <w:rPr>
        <w:rFonts w:ascii="Arial" w:hAnsi="Arial"/>
        <w:b/>
      </w:rPr>
      <w:instrText xml:space="preserve"> NUMPAGES </w:instrText>
    </w:r>
    <w:r w:rsidR="008601B3">
      <w:rPr>
        <w:rFonts w:ascii="Arial" w:hAnsi="Arial"/>
        <w:b/>
      </w:rPr>
      <w:fldChar w:fldCharType="separate"/>
    </w:r>
    <w:r w:rsidR="00EC29EF">
      <w:rPr>
        <w:rFonts w:ascii="Arial" w:hAnsi="Arial"/>
        <w:b/>
        <w:noProof/>
      </w:rPr>
      <w:t>2</w:t>
    </w:r>
    <w:r w:rsidR="008601B3">
      <w:rPr>
        <w:rFonts w:ascii="Arial" w:hAnsi="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B4" w:rsidRDefault="00D077B4">
    <w:pPr>
      <w:pStyle w:val="Footer1"/>
      <w:jc w:val="center"/>
      <w:rPr>
        <w:rFonts w:ascii="Times New Roman" w:eastAsia="Times New Roman" w:hAnsi="Times New Roman"/>
        <w:color w:val="auto"/>
        <w:sz w:val="20"/>
      </w:rPr>
    </w:pPr>
    <w:r>
      <w:rPr>
        <w:rFonts w:ascii="Arial" w:hAnsi="Arial"/>
      </w:rPr>
      <w:t xml:space="preserve">Page </w:t>
    </w:r>
    <w:r w:rsidR="008601B3">
      <w:rPr>
        <w:rFonts w:ascii="Arial" w:hAnsi="Arial"/>
        <w:b/>
      </w:rPr>
      <w:fldChar w:fldCharType="begin"/>
    </w:r>
    <w:r>
      <w:rPr>
        <w:rFonts w:ascii="Arial" w:hAnsi="Arial"/>
        <w:b/>
      </w:rPr>
      <w:instrText xml:space="preserve"> PAGE </w:instrText>
    </w:r>
    <w:r w:rsidR="008601B3">
      <w:rPr>
        <w:rFonts w:ascii="Arial" w:hAnsi="Arial"/>
        <w:b/>
      </w:rPr>
      <w:fldChar w:fldCharType="separate"/>
    </w:r>
    <w:r w:rsidR="00EC29EF">
      <w:rPr>
        <w:rFonts w:ascii="Arial" w:hAnsi="Arial"/>
        <w:b/>
        <w:noProof/>
      </w:rPr>
      <w:t>1</w:t>
    </w:r>
    <w:r w:rsidR="008601B3">
      <w:rPr>
        <w:rFonts w:ascii="Arial" w:hAnsi="Arial"/>
        <w:b/>
      </w:rPr>
      <w:fldChar w:fldCharType="end"/>
    </w:r>
    <w:r>
      <w:rPr>
        <w:rFonts w:ascii="Arial" w:hAnsi="Arial"/>
      </w:rPr>
      <w:t xml:space="preserve"> of </w:t>
    </w:r>
    <w:r w:rsidR="008601B3">
      <w:rPr>
        <w:rFonts w:ascii="Arial" w:hAnsi="Arial"/>
        <w:b/>
      </w:rPr>
      <w:fldChar w:fldCharType="begin"/>
    </w:r>
    <w:r>
      <w:rPr>
        <w:rFonts w:ascii="Arial" w:hAnsi="Arial"/>
        <w:b/>
      </w:rPr>
      <w:instrText xml:space="preserve"> NUMPAGES </w:instrText>
    </w:r>
    <w:r w:rsidR="008601B3">
      <w:rPr>
        <w:rFonts w:ascii="Arial" w:hAnsi="Arial"/>
        <w:b/>
      </w:rPr>
      <w:fldChar w:fldCharType="separate"/>
    </w:r>
    <w:r w:rsidR="00EC29EF">
      <w:rPr>
        <w:rFonts w:ascii="Arial" w:hAnsi="Arial"/>
        <w:b/>
        <w:noProof/>
      </w:rPr>
      <w:t>2</w:t>
    </w:r>
    <w:r w:rsidR="008601B3">
      <w:rPr>
        <w:rFonts w:ascii="Arial" w:hAnsi="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7B4" w:rsidRDefault="00D077B4" w:rsidP="00060F18">
      <w:pPr>
        <w:spacing w:after="0" w:line="240" w:lineRule="auto"/>
      </w:pPr>
      <w:r>
        <w:separator/>
      </w:r>
    </w:p>
  </w:footnote>
  <w:footnote w:type="continuationSeparator" w:id="0">
    <w:p w:rsidR="00D077B4" w:rsidRDefault="00D077B4" w:rsidP="00060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7" w15:restartNumberingAfterBreak="0">
    <w:nsid w:val="00000008"/>
    <w:multiLevelType w:val="multilevel"/>
    <w:tmpl w:val="96D840B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126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98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70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42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414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86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58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300"/>
      </w:pPr>
      <w:rPr>
        <w:rFonts w:ascii="Wingdings" w:eastAsia="ヒラギノ角ゴ Pro W3" w:hAnsi="Wingdings" w:hint="default"/>
        <w:color w:val="000000"/>
        <w:position w:val="0"/>
        <w:sz w:val="22"/>
      </w:rPr>
    </w:lvl>
  </w:abstractNum>
  <w:abstractNum w:abstractNumId="9" w15:restartNumberingAfterBreak="0">
    <w:nsid w:val="0000000A"/>
    <w:multiLevelType w:val="multilevel"/>
    <w:tmpl w:val="894EE87C"/>
    <w:lvl w:ilvl="0">
      <w:start w:val="1"/>
      <w:numFmt w:val="lowerLetter"/>
      <w:lvlText w:val="%1."/>
      <w:lvlJc w:val="left"/>
      <w:pPr>
        <w:tabs>
          <w:tab w:val="num" w:pos="360"/>
        </w:tabs>
        <w:ind w:left="360" w:firstLine="63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15:restartNumberingAfterBreak="0">
    <w:nsid w:val="0000000B"/>
    <w:multiLevelType w:val="multilevel"/>
    <w:tmpl w:val="894EE87D"/>
    <w:lvl w:ilvl="0">
      <w:start w:val="1"/>
      <w:numFmt w:val="lowerLetter"/>
      <w:lvlText w:val="%1."/>
      <w:lvlJc w:val="left"/>
      <w:pPr>
        <w:tabs>
          <w:tab w:val="num" w:pos="360"/>
        </w:tabs>
        <w:ind w:left="360" w:firstLine="63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1" w15:restartNumberingAfterBreak="0">
    <w:nsid w:val="0000000C"/>
    <w:multiLevelType w:val="multilevel"/>
    <w:tmpl w:val="894EE87E"/>
    <w:lvl w:ilvl="0">
      <w:start w:val="1"/>
      <w:numFmt w:val="lowerLetter"/>
      <w:lvlText w:val="%1."/>
      <w:lvlJc w:val="left"/>
      <w:pPr>
        <w:tabs>
          <w:tab w:val="num" w:pos="360"/>
        </w:tabs>
        <w:ind w:left="360" w:firstLine="63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2" w15:restartNumberingAfterBreak="0">
    <w:nsid w:val="0000000D"/>
    <w:multiLevelType w:val="multilevel"/>
    <w:tmpl w:val="894EE87F"/>
    <w:lvl w:ilvl="0">
      <w:start w:val="1"/>
      <w:numFmt w:val="lowerLetter"/>
      <w:lvlText w:val="%1."/>
      <w:lvlJc w:val="left"/>
      <w:pPr>
        <w:tabs>
          <w:tab w:val="num" w:pos="360"/>
        </w:tabs>
        <w:ind w:left="360" w:firstLine="63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15:restartNumberingAfterBreak="0">
    <w:nsid w:val="0000000E"/>
    <w:multiLevelType w:val="multilevel"/>
    <w:tmpl w:val="894EE880"/>
    <w:lvl w:ilvl="0">
      <w:start w:val="1"/>
      <w:numFmt w:val="lowerLetter"/>
      <w:lvlText w:val="%1."/>
      <w:lvlJc w:val="left"/>
      <w:pPr>
        <w:tabs>
          <w:tab w:val="num" w:pos="0"/>
        </w:tabs>
        <w:ind w:left="0" w:firstLine="63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15:restartNumberingAfterBreak="0">
    <w:nsid w:val="0000000F"/>
    <w:multiLevelType w:val="multilevel"/>
    <w:tmpl w:val="894EE88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1"/>
    <w:multiLevelType w:val="multilevel"/>
    <w:tmpl w:val="894EE88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AA1637"/>
    <w:multiLevelType w:val="hybridMultilevel"/>
    <w:tmpl w:val="FFF62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67B4912"/>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542AB8"/>
    <w:multiLevelType w:val="hybridMultilevel"/>
    <w:tmpl w:val="417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C0519"/>
    <w:multiLevelType w:val="multilevel"/>
    <w:tmpl w:val="79DA32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27316C"/>
    <w:multiLevelType w:val="multilevel"/>
    <w:tmpl w:val="96D840B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0D6526"/>
    <w:multiLevelType w:val="multilevel"/>
    <w:tmpl w:val="79DA32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C32DDA"/>
    <w:multiLevelType w:val="hybridMultilevel"/>
    <w:tmpl w:val="101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926D54"/>
    <w:multiLevelType w:val="hybridMultilevel"/>
    <w:tmpl w:val="AE2C3D58"/>
    <w:lvl w:ilvl="0" w:tplc="D4CE8074">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C8D49D8"/>
    <w:multiLevelType w:val="multilevel"/>
    <w:tmpl w:val="711839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973F13"/>
    <w:multiLevelType w:val="hybridMultilevel"/>
    <w:tmpl w:val="FD82F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F50598"/>
    <w:multiLevelType w:val="hybridMultilevel"/>
    <w:tmpl w:val="AC14E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95251F"/>
    <w:multiLevelType w:val="hybridMultilevel"/>
    <w:tmpl w:val="AB86D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AE41A16"/>
    <w:multiLevelType w:val="hybridMultilevel"/>
    <w:tmpl w:val="0900A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067BBD"/>
    <w:multiLevelType w:val="hybridMultilevel"/>
    <w:tmpl w:val="07EA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BC3718"/>
    <w:multiLevelType w:val="multilevel"/>
    <w:tmpl w:val="894EE87C"/>
    <w:lvl w:ilvl="0">
      <w:start w:val="1"/>
      <w:numFmt w:val="lowerLetter"/>
      <w:lvlText w:val="%1."/>
      <w:lvlJc w:val="left"/>
      <w:pPr>
        <w:tabs>
          <w:tab w:val="num" w:pos="360"/>
        </w:tabs>
        <w:ind w:left="360" w:firstLine="63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3" w15:restartNumberingAfterBreak="0">
    <w:nsid w:val="72027DAB"/>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264683"/>
    <w:multiLevelType w:val="multilevel"/>
    <w:tmpl w:val="A7C80FA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B44287"/>
    <w:multiLevelType w:val="hybridMultilevel"/>
    <w:tmpl w:val="E626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9332C"/>
    <w:multiLevelType w:val="hybridMultilevel"/>
    <w:tmpl w:val="D968FE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5"/>
  </w:num>
  <w:num w:numId="23">
    <w:abstractNumId w:val="22"/>
  </w:num>
  <w:num w:numId="24">
    <w:abstractNumId w:val="19"/>
  </w:num>
  <w:num w:numId="25">
    <w:abstractNumId w:val="23"/>
  </w:num>
  <w:num w:numId="26">
    <w:abstractNumId w:val="35"/>
  </w:num>
  <w:num w:numId="27">
    <w:abstractNumId w:val="33"/>
  </w:num>
  <w:num w:numId="28">
    <w:abstractNumId w:val="21"/>
  </w:num>
  <w:num w:numId="29">
    <w:abstractNumId w:val="32"/>
  </w:num>
  <w:num w:numId="30">
    <w:abstractNumId w:val="31"/>
  </w:num>
  <w:num w:numId="31">
    <w:abstractNumId w:val="24"/>
  </w:num>
  <w:num w:numId="32">
    <w:abstractNumId w:val="29"/>
  </w:num>
  <w:num w:numId="33">
    <w:abstractNumId w:val="34"/>
  </w:num>
  <w:num w:numId="34">
    <w:abstractNumId w:val="30"/>
  </w:num>
  <w:num w:numId="35">
    <w:abstractNumId w:val="26"/>
  </w:num>
  <w:num w:numId="36">
    <w:abstractNumId w:val="18"/>
  </w:num>
  <w:num w:numId="37">
    <w:abstractNumId w:val="27"/>
  </w:num>
  <w:num w:numId="38">
    <w:abstractNumId w:val="2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C6"/>
    <w:rsid w:val="00060F18"/>
    <w:rsid w:val="00073E4C"/>
    <w:rsid w:val="000A1CAA"/>
    <w:rsid w:val="00104D14"/>
    <w:rsid w:val="001631A4"/>
    <w:rsid w:val="00180433"/>
    <w:rsid w:val="001B1160"/>
    <w:rsid w:val="001E07A5"/>
    <w:rsid w:val="001E153F"/>
    <w:rsid w:val="001E649B"/>
    <w:rsid w:val="00216A61"/>
    <w:rsid w:val="00270DDA"/>
    <w:rsid w:val="002F4DC8"/>
    <w:rsid w:val="00305042"/>
    <w:rsid w:val="0035670B"/>
    <w:rsid w:val="003B779A"/>
    <w:rsid w:val="003C2F61"/>
    <w:rsid w:val="004F20B6"/>
    <w:rsid w:val="0052132B"/>
    <w:rsid w:val="00522769"/>
    <w:rsid w:val="0054041B"/>
    <w:rsid w:val="00545659"/>
    <w:rsid w:val="005466EE"/>
    <w:rsid w:val="00567270"/>
    <w:rsid w:val="00570D49"/>
    <w:rsid w:val="00596039"/>
    <w:rsid w:val="005C00CE"/>
    <w:rsid w:val="005D770B"/>
    <w:rsid w:val="00616CBF"/>
    <w:rsid w:val="006760F6"/>
    <w:rsid w:val="006933D4"/>
    <w:rsid w:val="006F33CD"/>
    <w:rsid w:val="00750345"/>
    <w:rsid w:val="007618BF"/>
    <w:rsid w:val="00772FCA"/>
    <w:rsid w:val="00790D79"/>
    <w:rsid w:val="0081623F"/>
    <w:rsid w:val="0085159B"/>
    <w:rsid w:val="00857379"/>
    <w:rsid w:val="008601B3"/>
    <w:rsid w:val="00865A06"/>
    <w:rsid w:val="00883B30"/>
    <w:rsid w:val="008A329D"/>
    <w:rsid w:val="00903A3B"/>
    <w:rsid w:val="009049D7"/>
    <w:rsid w:val="0091266E"/>
    <w:rsid w:val="00944C49"/>
    <w:rsid w:val="009618E9"/>
    <w:rsid w:val="009B175C"/>
    <w:rsid w:val="00A37F48"/>
    <w:rsid w:val="00A4523C"/>
    <w:rsid w:val="00A477F8"/>
    <w:rsid w:val="00A54F61"/>
    <w:rsid w:val="00AB3D62"/>
    <w:rsid w:val="00AC3C2E"/>
    <w:rsid w:val="00AD44BF"/>
    <w:rsid w:val="00B14A74"/>
    <w:rsid w:val="00B7482F"/>
    <w:rsid w:val="00BD6737"/>
    <w:rsid w:val="00BD7EF0"/>
    <w:rsid w:val="00BF57F5"/>
    <w:rsid w:val="00C26E4A"/>
    <w:rsid w:val="00C46D95"/>
    <w:rsid w:val="00C73A49"/>
    <w:rsid w:val="00CB2E07"/>
    <w:rsid w:val="00CD78F0"/>
    <w:rsid w:val="00D077B4"/>
    <w:rsid w:val="00D458D9"/>
    <w:rsid w:val="00D51658"/>
    <w:rsid w:val="00D66619"/>
    <w:rsid w:val="00D846D9"/>
    <w:rsid w:val="00DA6DBF"/>
    <w:rsid w:val="00DF27FD"/>
    <w:rsid w:val="00E26440"/>
    <w:rsid w:val="00E3260C"/>
    <w:rsid w:val="00E9423A"/>
    <w:rsid w:val="00EA4FC6"/>
    <w:rsid w:val="00EC29EF"/>
    <w:rsid w:val="00EE2775"/>
    <w:rsid w:val="00F3658E"/>
    <w:rsid w:val="00F77AE8"/>
    <w:rsid w:val="00F85486"/>
    <w:rsid w:val="00FA4BA6"/>
    <w:rsid w:val="00FC0865"/>
    <w:rsid w:val="00FF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21563B-4313-4A78-8B12-572C5BAC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43A"/>
    <w:pPr>
      <w:spacing w:after="200" w:line="276" w:lineRule="auto"/>
    </w:pPr>
    <w:rPr>
      <w:rFonts w:ascii="Calibri" w:eastAsia="ヒラギノ角ゴ Pro W3" w:hAnsi="Calibri"/>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FF043A"/>
    <w:rPr>
      <w:rFonts w:ascii="Calibri" w:eastAsia="ヒラギノ角ゴ Pro W3" w:hAnsi="Calibri"/>
      <w:color w:val="000000"/>
    </w:rPr>
  </w:style>
  <w:style w:type="paragraph" w:customStyle="1" w:styleId="Footer1">
    <w:name w:val="Footer1"/>
    <w:rsid w:val="00FF043A"/>
    <w:pPr>
      <w:tabs>
        <w:tab w:val="center" w:pos="4680"/>
        <w:tab w:val="right" w:pos="9360"/>
      </w:tabs>
    </w:pPr>
    <w:rPr>
      <w:rFonts w:ascii="Calibri" w:eastAsia="ヒラギノ角ゴ Pro W3" w:hAnsi="Calibri"/>
      <w:color w:val="000000"/>
      <w:sz w:val="22"/>
    </w:rPr>
  </w:style>
  <w:style w:type="paragraph" w:styleId="ListParagraph">
    <w:name w:val="List Paragraph"/>
    <w:uiPriority w:val="34"/>
    <w:qFormat/>
    <w:rsid w:val="00FF043A"/>
    <w:pPr>
      <w:spacing w:after="200" w:line="276" w:lineRule="auto"/>
      <w:ind w:left="720"/>
    </w:pPr>
    <w:rPr>
      <w:rFonts w:ascii="Calibri" w:eastAsia="ヒラギノ角ゴ Pro W3" w:hAnsi="Calibri"/>
      <w:color w:val="000000"/>
      <w:sz w:val="22"/>
    </w:rPr>
  </w:style>
  <w:style w:type="numbering" w:customStyle="1" w:styleId="List1">
    <w:name w:val="List 1"/>
    <w:rsid w:val="00FF043A"/>
  </w:style>
  <w:style w:type="paragraph" w:customStyle="1" w:styleId="BlockText1">
    <w:name w:val="Block Text1"/>
    <w:rsid w:val="00FF043A"/>
    <w:rPr>
      <w:rFonts w:eastAsia="ヒラギノ角ゴ Pro W3"/>
      <w:color w:val="000000"/>
      <w:sz w:val="24"/>
    </w:rPr>
  </w:style>
  <w:style w:type="numbering" w:customStyle="1" w:styleId="List22">
    <w:name w:val="List 22"/>
    <w:rsid w:val="00FF043A"/>
  </w:style>
  <w:style w:type="numbering" w:customStyle="1" w:styleId="List31">
    <w:name w:val="List 31"/>
    <w:rsid w:val="00FF043A"/>
  </w:style>
  <w:style w:type="numbering" w:customStyle="1" w:styleId="Legal">
    <w:name w:val="Legal"/>
    <w:rsid w:val="00FF043A"/>
  </w:style>
  <w:style w:type="numbering" w:customStyle="1" w:styleId="List20">
    <w:name w:val="List 20"/>
    <w:rsid w:val="00FF043A"/>
  </w:style>
  <w:style w:type="character" w:customStyle="1" w:styleId="Hyperlink1">
    <w:name w:val="Hyperlink1"/>
    <w:rsid w:val="00FF043A"/>
    <w:rPr>
      <w:color w:val="0000FF"/>
      <w:sz w:val="20"/>
      <w:u w:val="single"/>
    </w:rPr>
  </w:style>
  <w:style w:type="numbering" w:customStyle="1" w:styleId="List21">
    <w:name w:val="List 21"/>
    <w:rsid w:val="00FF043A"/>
  </w:style>
  <w:style w:type="paragraph" w:styleId="BalloonText">
    <w:name w:val="Balloon Text"/>
    <w:basedOn w:val="Normal"/>
    <w:link w:val="BalloonTextChar"/>
    <w:locked/>
    <w:rsid w:val="00D5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51658"/>
    <w:rPr>
      <w:rFonts w:ascii="Tahoma" w:eastAsia="ヒラギノ角ゴ Pro W3" w:hAnsi="Tahoma" w:cs="Tahoma"/>
      <w:color w:val="000000"/>
      <w:sz w:val="16"/>
      <w:szCs w:val="16"/>
    </w:rPr>
  </w:style>
  <w:style w:type="character" w:styleId="Hyperlink">
    <w:name w:val="Hyperlink"/>
    <w:basedOn w:val="DefaultParagraphFont"/>
    <w:locked/>
    <w:rsid w:val="005466EE"/>
    <w:rPr>
      <w:color w:val="0000FF" w:themeColor="hyperlink"/>
      <w:u w:val="single"/>
    </w:rPr>
  </w:style>
  <w:style w:type="character" w:styleId="CommentReference">
    <w:name w:val="annotation reference"/>
    <w:basedOn w:val="DefaultParagraphFont"/>
    <w:locked/>
    <w:rsid w:val="005466EE"/>
    <w:rPr>
      <w:sz w:val="16"/>
      <w:szCs w:val="16"/>
    </w:rPr>
  </w:style>
  <w:style w:type="paragraph" w:styleId="CommentText">
    <w:name w:val="annotation text"/>
    <w:basedOn w:val="Normal"/>
    <w:link w:val="CommentTextChar"/>
    <w:locked/>
    <w:rsid w:val="005466EE"/>
    <w:pPr>
      <w:spacing w:line="240" w:lineRule="auto"/>
    </w:pPr>
    <w:rPr>
      <w:sz w:val="20"/>
      <w:szCs w:val="20"/>
    </w:rPr>
  </w:style>
  <w:style w:type="character" w:customStyle="1" w:styleId="CommentTextChar">
    <w:name w:val="Comment Text Char"/>
    <w:basedOn w:val="DefaultParagraphFont"/>
    <w:link w:val="CommentText"/>
    <w:rsid w:val="005466EE"/>
    <w:rPr>
      <w:rFonts w:ascii="Calibri" w:eastAsia="ヒラギノ角ゴ Pro W3" w:hAnsi="Calibri"/>
      <w:color w:val="000000"/>
    </w:rPr>
  </w:style>
  <w:style w:type="paragraph" w:styleId="CommentSubject">
    <w:name w:val="annotation subject"/>
    <w:basedOn w:val="CommentText"/>
    <w:next w:val="CommentText"/>
    <w:link w:val="CommentSubjectChar"/>
    <w:locked/>
    <w:rsid w:val="005466EE"/>
    <w:rPr>
      <w:b/>
      <w:bCs/>
    </w:rPr>
  </w:style>
  <w:style w:type="character" w:customStyle="1" w:styleId="CommentSubjectChar">
    <w:name w:val="Comment Subject Char"/>
    <w:basedOn w:val="CommentTextChar"/>
    <w:link w:val="CommentSubject"/>
    <w:rsid w:val="005466EE"/>
    <w:rPr>
      <w:rFonts w:ascii="Calibri" w:eastAsia="ヒラギノ角ゴ Pro W3" w:hAnsi="Calibri"/>
      <w:b/>
      <w:bCs/>
      <w:color w:val="000000"/>
    </w:rPr>
  </w:style>
  <w:style w:type="paragraph" w:styleId="Header">
    <w:name w:val="header"/>
    <w:basedOn w:val="Normal"/>
    <w:link w:val="HeaderChar"/>
    <w:locked/>
    <w:rsid w:val="0052132B"/>
    <w:pPr>
      <w:tabs>
        <w:tab w:val="center" w:pos="4680"/>
        <w:tab w:val="right" w:pos="9360"/>
      </w:tabs>
      <w:spacing w:after="0" w:line="240" w:lineRule="auto"/>
    </w:pPr>
  </w:style>
  <w:style w:type="character" w:customStyle="1" w:styleId="HeaderChar">
    <w:name w:val="Header Char"/>
    <w:basedOn w:val="DefaultParagraphFont"/>
    <w:link w:val="Header"/>
    <w:rsid w:val="0052132B"/>
    <w:rPr>
      <w:rFonts w:ascii="Calibri" w:eastAsia="ヒラギノ角ゴ Pro W3" w:hAnsi="Calibri"/>
      <w:color w:val="000000"/>
      <w:sz w:val="22"/>
      <w:szCs w:val="24"/>
    </w:rPr>
  </w:style>
  <w:style w:type="paragraph" w:styleId="Footer">
    <w:name w:val="footer"/>
    <w:basedOn w:val="Normal"/>
    <w:link w:val="FooterChar"/>
    <w:locked/>
    <w:rsid w:val="0052132B"/>
    <w:pPr>
      <w:tabs>
        <w:tab w:val="center" w:pos="4680"/>
        <w:tab w:val="right" w:pos="9360"/>
      </w:tabs>
      <w:spacing w:after="0" w:line="240" w:lineRule="auto"/>
    </w:pPr>
  </w:style>
  <w:style w:type="character" w:customStyle="1" w:styleId="FooterChar">
    <w:name w:val="Footer Char"/>
    <w:basedOn w:val="DefaultParagraphFont"/>
    <w:link w:val="Footer"/>
    <w:rsid w:val="0052132B"/>
    <w:rPr>
      <w:rFonts w:ascii="Calibri" w:eastAsia="ヒラギノ角ゴ Pro W3" w:hAnsi="Calibri"/>
      <w:color w:val="000000"/>
      <w:sz w:val="22"/>
      <w:szCs w:val="24"/>
    </w:rPr>
  </w:style>
  <w:style w:type="character" w:styleId="FollowedHyperlink">
    <w:name w:val="FollowedHyperlink"/>
    <w:basedOn w:val="DefaultParagraphFont"/>
    <w:locked/>
    <w:rsid w:val="00BF5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55377">
      <w:bodyDiv w:val="1"/>
      <w:marLeft w:val="0"/>
      <w:marRight w:val="0"/>
      <w:marTop w:val="0"/>
      <w:marBottom w:val="0"/>
      <w:divBdr>
        <w:top w:val="none" w:sz="0" w:space="0" w:color="auto"/>
        <w:left w:val="none" w:sz="0" w:space="0" w:color="auto"/>
        <w:bottom w:val="none" w:sz="0" w:space="0" w:color="auto"/>
        <w:right w:val="none" w:sz="0" w:space="0" w:color="auto"/>
      </w:divBdr>
    </w:div>
    <w:div w:id="1383409613">
      <w:bodyDiv w:val="1"/>
      <w:marLeft w:val="0"/>
      <w:marRight w:val="0"/>
      <w:marTop w:val="0"/>
      <w:marBottom w:val="0"/>
      <w:divBdr>
        <w:top w:val="none" w:sz="0" w:space="0" w:color="auto"/>
        <w:left w:val="none" w:sz="0" w:space="0" w:color="auto"/>
        <w:bottom w:val="none" w:sz="0" w:space="0" w:color="auto"/>
        <w:right w:val="none" w:sz="0" w:space="0" w:color="auto"/>
      </w:divBdr>
    </w:div>
    <w:div w:id="14286996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atesc@agc.org" TargetMode="External"/><Relationship Id="rId4" Type="http://schemas.openxmlformats.org/officeDocument/2006/relationships/settings" Target="settings.xml"/><Relationship Id="rId9" Type="http://schemas.openxmlformats.org/officeDocument/2006/relationships/hyperlink" Target="http://www.agc.org/TrainingHRPropos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7D774-AD8F-4DDE-81FA-2073F015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morrisa</dc:creator>
  <cp:lastModifiedBy>Crystal Yates</cp:lastModifiedBy>
  <cp:revision>2</cp:revision>
  <cp:lastPrinted>2017-01-13T00:10:00Z</cp:lastPrinted>
  <dcterms:created xsi:type="dcterms:W3CDTF">2018-01-31T20:37:00Z</dcterms:created>
  <dcterms:modified xsi:type="dcterms:W3CDTF">2018-01-31T20:37:00Z</dcterms:modified>
</cp:coreProperties>
</file>